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773C6D0F"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E0455C" w:rsidRPr="00C55C8A">
        <w:rPr>
          <w:rFonts w:cs="Arial"/>
          <w:sz w:val="22"/>
          <w:szCs w:val="22"/>
        </w:rPr>
        <w:t>R4-22011</w:t>
      </w:r>
      <w:r w:rsidR="00E0455C">
        <w:rPr>
          <w:rFonts w:cs="Arial"/>
          <w:sz w:val="22"/>
          <w:szCs w:val="22"/>
        </w:rPr>
        <w:t>60</w:t>
      </w:r>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40A4905C"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D04016">
        <w:rPr>
          <w:rFonts w:ascii="Arial" w:hAnsi="Arial"/>
          <w:sz w:val="22"/>
          <w:szCs w:val="22"/>
          <w:lang w:val="en-US"/>
        </w:rPr>
        <w:t>1</w:t>
      </w:r>
      <w:r w:rsidR="00BB6EDB">
        <w:rPr>
          <w:rFonts w:ascii="Arial" w:hAnsi="Arial"/>
          <w:sz w:val="22"/>
          <w:szCs w:val="22"/>
          <w:lang w:val="en-US"/>
        </w:rPr>
        <w:t>3</w:t>
      </w:r>
      <w:r w:rsidR="00B6592F">
        <w:rPr>
          <w:rFonts w:ascii="Arial" w:hAnsi="Arial"/>
          <w:sz w:val="22"/>
          <w:szCs w:val="22"/>
          <w:lang w:val="en-US"/>
        </w:rPr>
        <w:t>.</w:t>
      </w:r>
      <w:r w:rsidR="00405B62">
        <w:rPr>
          <w:rFonts w:ascii="Arial" w:hAnsi="Arial"/>
          <w:sz w:val="22"/>
          <w:szCs w:val="22"/>
          <w:lang w:val="en-US"/>
        </w:rPr>
        <w:t>5</w:t>
      </w:r>
      <w:r w:rsidR="00280CB1">
        <w:rPr>
          <w:rFonts w:ascii="Arial" w:hAnsi="Arial"/>
          <w:sz w:val="22"/>
          <w:szCs w:val="22"/>
          <w:lang w:val="en-US"/>
        </w:rPr>
        <w:t>.</w:t>
      </w:r>
      <w:r w:rsidR="00E92D9E">
        <w:rPr>
          <w:rFonts w:ascii="Arial" w:hAnsi="Arial"/>
          <w:sz w:val="22"/>
          <w:szCs w:val="22"/>
          <w:lang w:val="en-US"/>
        </w:rPr>
        <w:t>4</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5B1023D6"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Discussion on</w:t>
      </w:r>
      <w:r w:rsidR="001B0D69">
        <w:rPr>
          <w:rFonts w:ascii="Arial" w:hAnsi="Arial"/>
          <w:sz w:val="22"/>
          <w:szCs w:val="22"/>
          <w:lang w:val="en-US"/>
        </w:rPr>
        <w:t xml:space="preserve"> UL</w:t>
      </w:r>
      <w:r w:rsidR="00B6592F" w:rsidRPr="00C96795">
        <w:rPr>
          <w:rFonts w:ascii="Arial" w:hAnsi="Arial"/>
          <w:sz w:val="22"/>
          <w:szCs w:val="22"/>
          <w:lang w:val="en-US"/>
        </w:rPr>
        <w:t xml:space="preserve"> </w:t>
      </w:r>
      <w:r w:rsidR="00E92D9E">
        <w:rPr>
          <w:rFonts w:ascii="Arial" w:hAnsi="Arial"/>
          <w:sz w:val="22"/>
          <w:szCs w:val="22"/>
          <w:lang w:val="en-US"/>
        </w:rPr>
        <w:t>timing</w:t>
      </w:r>
      <w:r w:rsidR="00131B55">
        <w:rPr>
          <w:rFonts w:ascii="Arial" w:hAnsi="Arial"/>
          <w:sz w:val="22"/>
          <w:szCs w:val="22"/>
          <w:lang w:val="en-US"/>
        </w:rPr>
        <w:t xml:space="preserve"> </w:t>
      </w:r>
      <w:r w:rsidR="00BB6EDB">
        <w:rPr>
          <w:rFonts w:ascii="Arial" w:hAnsi="Arial"/>
          <w:sz w:val="22"/>
          <w:szCs w:val="22"/>
          <w:lang w:val="en-US"/>
        </w:rPr>
        <w:t>requirements</w:t>
      </w:r>
      <w:r w:rsidR="0027120C" w:rsidRPr="00BA21C3">
        <w:rPr>
          <w:rFonts w:ascii="Arial" w:hAnsi="Arial"/>
          <w:sz w:val="22"/>
          <w:szCs w:val="22"/>
          <w:lang w:val="en-US"/>
        </w:rPr>
        <w:t xml:space="preserve"> </w:t>
      </w:r>
      <w:r w:rsidR="00551E36">
        <w:rPr>
          <w:rFonts w:ascii="Arial" w:hAnsi="Arial"/>
          <w:sz w:val="22"/>
          <w:szCs w:val="22"/>
          <w:lang w:val="en-US"/>
        </w:rPr>
        <w:t>for NTN</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4F14C6B2" w:rsidR="00773E05" w:rsidRDefault="00A150D4" w:rsidP="00E94E3A">
      <w:pPr>
        <w:overflowPunct/>
        <w:autoSpaceDE/>
        <w:autoSpaceDN/>
        <w:adjustRightInd/>
        <w:spacing w:afterLines="50" w:after="120"/>
        <w:jc w:val="both"/>
        <w:textAlignment w:val="auto"/>
      </w:pPr>
      <w:r w:rsidRPr="001A42B0">
        <w:t xml:space="preserve">In </w:t>
      </w:r>
      <w:r w:rsidR="00FE7E23">
        <w:t xml:space="preserve">the </w:t>
      </w:r>
      <w:r w:rsidR="00901450">
        <w:t xml:space="preserve">last </w:t>
      </w:r>
      <w:r w:rsidR="00AC2D40" w:rsidRPr="001A42B0">
        <w:t>R</w:t>
      </w:r>
      <w:r w:rsidR="002D63B7" w:rsidRPr="001A42B0">
        <w:t>AN</w:t>
      </w:r>
      <w:r w:rsidR="00ED14AE" w:rsidRPr="001A42B0">
        <w:t xml:space="preserve">4 </w:t>
      </w:r>
      <w:r w:rsidR="002D63B7" w:rsidRPr="001A42B0">
        <w:t>meeting</w:t>
      </w:r>
      <w:r w:rsidRPr="001A42B0">
        <w:t xml:space="preserve">, </w:t>
      </w:r>
      <w:r w:rsidR="008661A7">
        <w:t xml:space="preserve">the </w:t>
      </w:r>
      <w:r w:rsidR="00D61C5C">
        <w:t>initial NTN UL timing requirements are settled</w:t>
      </w:r>
      <w:r w:rsidR="008661A7">
        <w:t xml:space="preserve"> </w:t>
      </w:r>
      <w:r w:rsidR="004B37CB">
        <w:t>[1]</w:t>
      </w:r>
      <w:r w:rsidR="00FF1CB4">
        <w:t xml:space="preserve"> </w:t>
      </w:r>
      <w:r w:rsidR="00D61C5C">
        <w:t xml:space="preserve">but there are several open issues about the following three aspects. </w:t>
      </w:r>
    </w:p>
    <w:p w14:paraId="70BA2D7A" w14:textId="47CD4254" w:rsidR="003A789C" w:rsidRDefault="000902D1"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UE specific TA estimation</w:t>
      </w:r>
    </w:p>
    <w:p w14:paraId="74F6E282" w14:textId="15CCDAF5" w:rsidR="00291FBF" w:rsidRDefault="00B206DB"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Gradual timing adjustment</w:t>
      </w:r>
    </w:p>
    <w:p w14:paraId="6E28AEC6" w14:textId="432F3502" w:rsidR="001C0AB9" w:rsidRPr="00BA7900" w:rsidRDefault="00B206DB" w:rsidP="00BA7900">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T</w:t>
      </w:r>
      <w:r w:rsidR="00AA2EE9">
        <w:rPr>
          <w:rFonts w:ascii="Times New Roman" w:hAnsi="Times New Roman"/>
          <w:sz w:val="20"/>
          <w:szCs w:val="20"/>
          <w:lang w:eastAsia="zh-CN"/>
        </w:rPr>
        <w:t>A</w:t>
      </w:r>
      <w:r>
        <w:rPr>
          <w:rFonts w:ascii="Times New Roman" w:hAnsi="Times New Roman"/>
          <w:sz w:val="20"/>
          <w:szCs w:val="20"/>
          <w:lang w:eastAsia="zh-CN"/>
        </w:rPr>
        <w:t xml:space="preserve"> adjustment </w:t>
      </w:r>
      <w:r w:rsidR="00AA2EE9">
        <w:rPr>
          <w:rFonts w:ascii="Times New Roman" w:hAnsi="Times New Roman"/>
          <w:sz w:val="20"/>
          <w:szCs w:val="20"/>
          <w:lang w:eastAsia="zh-CN"/>
        </w:rPr>
        <w:t>for a TA command</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0D01BBD7"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FB4F71">
        <w:rPr>
          <w:rFonts w:eastAsiaTheme="minorEastAsia"/>
          <w:sz w:val="28"/>
          <w:lang w:eastAsia="zh-CN"/>
        </w:rPr>
        <w:t>UE specific TA estimation</w:t>
      </w:r>
      <w:r w:rsidR="00D13979">
        <w:rPr>
          <w:rFonts w:eastAsiaTheme="minorEastAsia"/>
          <w:sz w:val="28"/>
          <w:lang w:eastAsia="zh-CN"/>
        </w:rPr>
        <w:t xml:space="preserve"> </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6CC46BCE" w14:textId="77777777" w:rsidR="00FB4F71" w:rsidRDefault="00FB4F71" w:rsidP="00FB4F71">
            <w:pPr>
              <w:pStyle w:val="afff0"/>
              <w:numPr>
                <w:ilvl w:val="0"/>
                <w:numId w:val="31"/>
              </w:numPr>
              <w:spacing w:after="240"/>
              <w:ind w:firstLineChars="0"/>
              <w:rPr>
                <w:rFonts w:ascii="Times New Roman" w:hAnsi="Times New Roman"/>
                <w:lang w:val="en-GB"/>
              </w:rPr>
            </w:pPr>
            <w:r w:rsidRPr="005777D7">
              <w:rPr>
                <w:rFonts w:ascii="Times New Roman" w:hAnsi="Times New Roman"/>
                <w:lang w:val="en-GB"/>
              </w:rPr>
              <w:t>Issue 2-1-1: Whether to define the update periodicity for UE specific TA estimation?</w:t>
            </w:r>
          </w:p>
          <w:p w14:paraId="364D510F" w14:textId="6751FAFC" w:rsidR="00FB4F71" w:rsidRPr="00FB4F71" w:rsidRDefault="00FB4F71" w:rsidP="00FB4F71">
            <w:pPr>
              <w:numPr>
                <w:ilvl w:val="0"/>
                <w:numId w:val="12"/>
              </w:numPr>
              <w:spacing w:afterLines="50" w:after="120"/>
              <w:rPr>
                <w:lang w:val="en-US"/>
              </w:rPr>
            </w:pPr>
            <w:r w:rsidRPr="00FB4F71">
              <w:rPr>
                <w:lang w:val="en-US"/>
              </w:rPr>
              <w:t>Option 1: (Apple, Xiaomi, QC, CMCC, MTK, Huawei, CATT, ZTE, THALES)</w:t>
            </w:r>
            <w:r>
              <w:rPr>
                <w:lang w:val="en-US"/>
              </w:rPr>
              <w:t xml:space="preserve">: </w:t>
            </w:r>
            <w:r w:rsidRPr="00FB4F71">
              <w:rPr>
                <w:lang w:val="en-US"/>
              </w:rPr>
              <w:t>No</w:t>
            </w:r>
          </w:p>
          <w:p w14:paraId="4F2B895C" w14:textId="77777777" w:rsidR="00FB4F71" w:rsidRPr="00FB4F71" w:rsidRDefault="00FB4F71" w:rsidP="00FB4F71">
            <w:pPr>
              <w:numPr>
                <w:ilvl w:val="0"/>
                <w:numId w:val="12"/>
              </w:numPr>
              <w:spacing w:afterLines="50" w:after="120"/>
              <w:rPr>
                <w:lang w:val="en-US"/>
              </w:rPr>
            </w:pPr>
            <w:r w:rsidRPr="00FB4F71">
              <w:rPr>
                <w:lang w:val="en-US"/>
              </w:rPr>
              <w:t>Option 1a: (LGE)</w:t>
            </w:r>
          </w:p>
          <w:p w14:paraId="54417140" w14:textId="77777777" w:rsidR="00FB4F71" w:rsidRPr="00FB4F71" w:rsidRDefault="00FB4F71" w:rsidP="00FB4F71">
            <w:pPr>
              <w:numPr>
                <w:ilvl w:val="1"/>
                <w:numId w:val="12"/>
              </w:numPr>
              <w:spacing w:afterLines="50" w:after="120"/>
              <w:rPr>
                <w:lang w:val="en-US"/>
              </w:rPr>
            </w:pPr>
            <w:r w:rsidRPr="00FB4F71">
              <w:rPr>
                <w:lang w:val="en-US"/>
              </w:rPr>
              <w:t>No, if it is clarified that the decision on this issue is separate from that for issue 2-5-2 (double correction issue) in R4-2120310.</w:t>
            </w:r>
          </w:p>
          <w:p w14:paraId="1127835D" w14:textId="5B75B7DC" w:rsidR="00FB4F71" w:rsidRPr="00FB4F71" w:rsidRDefault="00FB4F71" w:rsidP="00FB4F71">
            <w:pPr>
              <w:numPr>
                <w:ilvl w:val="0"/>
                <w:numId w:val="12"/>
              </w:numPr>
              <w:spacing w:afterLines="50" w:after="120"/>
              <w:rPr>
                <w:lang w:val="en-US"/>
              </w:rPr>
            </w:pPr>
            <w:r w:rsidRPr="00FB4F71">
              <w:rPr>
                <w:lang w:val="en-US"/>
              </w:rPr>
              <w:t>Option 2: (Ericsson)</w:t>
            </w:r>
            <w:r>
              <w:rPr>
                <w:lang w:val="en-US"/>
              </w:rPr>
              <w:t xml:space="preserve">: </w:t>
            </w:r>
            <w:r w:rsidRPr="00FB4F71">
              <w:rPr>
                <w:lang w:val="en-US"/>
              </w:rPr>
              <w:t>Yes</w:t>
            </w:r>
          </w:p>
          <w:p w14:paraId="21F42C2D" w14:textId="77777777" w:rsidR="008C48C9" w:rsidRDefault="008C48C9" w:rsidP="008C48C9">
            <w:pPr>
              <w:pStyle w:val="afff0"/>
              <w:numPr>
                <w:ilvl w:val="0"/>
                <w:numId w:val="31"/>
              </w:numPr>
              <w:spacing w:after="240"/>
              <w:ind w:firstLineChars="0"/>
              <w:rPr>
                <w:rFonts w:ascii="Times New Roman" w:hAnsi="Times New Roman"/>
                <w:lang w:val="en-GB"/>
              </w:rPr>
            </w:pPr>
            <w:r w:rsidRPr="001E3360">
              <w:rPr>
                <w:rFonts w:ascii="Times New Roman" w:hAnsi="Times New Roman"/>
                <w:lang w:val="en-GB"/>
              </w:rPr>
              <w:t>Issue 2-1-2: Whether to define UE behaviour related to updating rate for UE specific TA estimation?</w:t>
            </w:r>
          </w:p>
          <w:p w14:paraId="15156AC0" w14:textId="76C65BEA" w:rsidR="008C48C9" w:rsidRPr="008C48C9" w:rsidRDefault="008C48C9" w:rsidP="008C48C9">
            <w:pPr>
              <w:numPr>
                <w:ilvl w:val="0"/>
                <w:numId w:val="12"/>
              </w:numPr>
              <w:spacing w:afterLines="50" w:after="120"/>
              <w:rPr>
                <w:lang w:val="en-US"/>
              </w:rPr>
            </w:pPr>
            <w:r w:rsidRPr="008C48C9">
              <w:rPr>
                <w:lang w:val="en-US"/>
              </w:rPr>
              <w:t>Option 1: (Apple, Xiaomi, OPPO, ZTE, QC, CMCC, MTK, Huawei, CATT, THALES)</w:t>
            </w:r>
            <w:r>
              <w:rPr>
                <w:rFonts w:hint="eastAsia"/>
                <w:lang w:val="en-US"/>
              </w:rPr>
              <w:t>:</w:t>
            </w:r>
            <w:r>
              <w:rPr>
                <w:lang w:val="en-US"/>
              </w:rPr>
              <w:t xml:space="preserve"> </w:t>
            </w:r>
            <w:r w:rsidRPr="008C48C9">
              <w:rPr>
                <w:lang w:val="en-US"/>
              </w:rPr>
              <w:t>No</w:t>
            </w:r>
          </w:p>
          <w:p w14:paraId="71AD01BE" w14:textId="77777777" w:rsidR="008C48C9" w:rsidRPr="008C48C9" w:rsidRDefault="008C48C9" w:rsidP="008C48C9">
            <w:pPr>
              <w:numPr>
                <w:ilvl w:val="0"/>
                <w:numId w:val="12"/>
              </w:numPr>
              <w:spacing w:afterLines="50" w:after="120"/>
              <w:rPr>
                <w:lang w:val="en-US"/>
              </w:rPr>
            </w:pPr>
            <w:r w:rsidRPr="008C48C9">
              <w:rPr>
                <w:lang w:val="en-US"/>
              </w:rPr>
              <w:t>Option 1a: (LGE)</w:t>
            </w:r>
          </w:p>
          <w:p w14:paraId="1528C67E" w14:textId="77777777" w:rsidR="008C48C9" w:rsidRPr="008C48C9" w:rsidRDefault="008C48C9" w:rsidP="008C48C9">
            <w:pPr>
              <w:numPr>
                <w:ilvl w:val="1"/>
                <w:numId w:val="12"/>
              </w:numPr>
              <w:spacing w:afterLines="50" w:after="120"/>
              <w:rPr>
                <w:lang w:val="en-US"/>
              </w:rPr>
            </w:pPr>
            <w:r w:rsidRPr="008C48C9">
              <w:rPr>
                <w:lang w:val="en-US"/>
              </w:rPr>
              <w:t>No, if it is clarified that the decision on this issue is separate from that for issue 2-5-2 (double correction issue) in R4-2120310.</w:t>
            </w:r>
          </w:p>
          <w:p w14:paraId="58539BF9" w14:textId="77777777" w:rsidR="008C48C9" w:rsidRPr="008C48C9" w:rsidRDefault="008C48C9" w:rsidP="008C48C9">
            <w:pPr>
              <w:numPr>
                <w:ilvl w:val="0"/>
                <w:numId w:val="12"/>
              </w:numPr>
              <w:spacing w:afterLines="50" w:after="120"/>
              <w:rPr>
                <w:lang w:val="en-US"/>
              </w:rPr>
            </w:pPr>
            <w:r w:rsidRPr="008C48C9">
              <w:rPr>
                <w:lang w:val="en-US"/>
              </w:rPr>
              <w:t>Option 1b: (Intel)</w:t>
            </w:r>
          </w:p>
          <w:p w14:paraId="1A93953F" w14:textId="77777777" w:rsidR="008C48C9" w:rsidRPr="008C48C9" w:rsidRDefault="008C48C9" w:rsidP="008C48C9">
            <w:pPr>
              <w:numPr>
                <w:ilvl w:val="1"/>
                <w:numId w:val="12"/>
              </w:numPr>
              <w:spacing w:afterLines="50" w:after="120"/>
              <w:rPr>
                <w:lang w:val="en-US"/>
              </w:rPr>
            </w:pPr>
            <w:r w:rsidRPr="008C48C9">
              <w:rPr>
                <w:lang w:val="en-US"/>
              </w:rPr>
              <w:t>No, if the description on UE behaviour is captured in specification.</w:t>
            </w:r>
          </w:p>
          <w:p w14:paraId="3C782EC3" w14:textId="6178DB85" w:rsidR="008C48C9" w:rsidRPr="008C48C9" w:rsidRDefault="008C48C9" w:rsidP="008C48C9">
            <w:pPr>
              <w:numPr>
                <w:ilvl w:val="0"/>
                <w:numId w:val="12"/>
              </w:numPr>
              <w:spacing w:afterLines="50" w:after="120"/>
              <w:rPr>
                <w:lang w:val="en-US"/>
              </w:rPr>
            </w:pPr>
            <w:r w:rsidRPr="008C48C9">
              <w:rPr>
                <w:lang w:val="en-US"/>
              </w:rPr>
              <w:t>Option 2: (Ericsson)</w:t>
            </w:r>
            <w:r>
              <w:rPr>
                <w:rFonts w:hint="eastAsia"/>
                <w:lang w:val="en-US"/>
              </w:rPr>
              <w:t>:</w:t>
            </w:r>
            <w:r>
              <w:rPr>
                <w:lang w:val="en-US"/>
              </w:rPr>
              <w:t xml:space="preserve"> </w:t>
            </w:r>
            <w:r w:rsidRPr="008C48C9">
              <w:rPr>
                <w:lang w:val="en-US"/>
              </w:rPr>
              <w:t>Yes</w:t>
            </w:r>
          </w:p>
          <w:p w14:paraId="69A6D5B7" w14:textId="77777777" w:rsidR="008C48C9" w:rsidRDefault="008C48C9" w:rsidP="008C48C9">
            <w:pPr>
              <w:pStyle w:val="afff0"/>
              <w:numPr>
                <w:ilvl w:val="0"/>
                <w:numId w:val="31"/>
              </w:numPr>
              <w:spacing w:after="240"/>
              <w:ind w:firstLineChars="0"/>
              <w:rPr>
                <w:rFonts w:ascii="Times New Roman" w:hAnsi="Times New Roman"/>
                <w:lang w:val="en-GB"/>
              </w:rPr>
            </w:pPr>
            <w:r w:rsidRPr="001E3360">
              <w:rPr>
                <w:rFonts w:ascii="Times New Roman" w:hAnsi="Times New Roman"/>
                <w:lang w:val="en-GB"/>
              </w:rPr>
              <w:t>Issue 2-1-3: UE behaviour on UE specific TA updating before applying TA adjustment</w:t>
            </w:r>
          </w:p>
          <w:p w14:paraId="4061B661" w14:textId="77777777" w:rsidR="008C48C9" w:rsidRPr="002C28AC" w:rsidRDefault="008C48C9" w:rsidP="002C28AC">
            <w:pPr>
              <w:numPr>
                <w:ilvl w:val="0"/>
                <w:numId w:val="12"/>
              </w:numPr>
              <w:spacing w:afterLines="50" w:after="120"/>
              <w:rPr>
                <w:lang w:val="en-US"/>
              </w:rPr>
            </w:pPr>
            <w:r w:rsidRPr="002C28AC">
              <w:rPr>
                <w:lang w:val="en-US"/>
              </w:rPr>
              <w:t>Option 1: (Apple, CMCC, Xiaomi, ZTE, QC, Huawei, CATT, THALES)</w:t>
            </w:r>
          </w:p>
          <w:p w14:paraId="7F9E8C76" w14:textId="77777777" w:rsidR="008C48C9" w:rsidRPr="002C28AC" w:rsidRDefault="008C48C9" w:rsidP="002C28AC">
            <w:pPr>
              <w:numPr>
                <w:ilvl w:val="1"/>
                <w:numId w:val="12"/>
              </w:numPr>
              <w:spacing w:afterLines="50" w:after="120"/>
              <w:rPr>
                <w:lang w:val="en-US"/>
              </w:rPr>
            </w:pPr>
            <w:r w:rsidRPr="002C28AC">
              <w:rPr>
                <w:lang w:val="en-US"/>
              </w:rPr>
              <w:t>Do not specify UE behaviour on UE specific TA updating before applying TA adjustment.</w:t>
            </w:r>
          </w:p>
          <w:p w14:paraId="007F9A49" w14:textId="77777777" w:rsidR="008C48C9" w:rsidRPr="002C28AC" w:rsidRDefault="008C48C9" w:rsidP="002C28AC">
            <w:pPr>
              <w:numPr>
                <w:ilvl w:val="0"/>
                <w:numId w:val="12"/>
              </w:numPr>
              <w:spacing w:afterLines="50" w:after="120"/>
              <w:rPr>
                <w:lang w:val="en-US"/>
              </w:rPr>
            </w:pPr>
            <w:r w:rsidRPr="002C28AC">
              <w:rPr>
                <w:lang w:val="en-US"/>
              </w:rPr>
              <w:t>Option 1a: (LGE)</w:t>
            </w:r>
          </w:p>
          <w:p w14:paraId="3A4E891C" w14:textId="77777777" w:rsidR="008C48C9" w:rsidRPr="002C28AC" w:rsidRDefault="008C48C9" w:rsidP="002C28AC">
            <w:pPr>
              <w:numPr>
                <w:ilvl w:val="1"/>
                <w:numId w:val="12"/>
              </w:numPr>
              <w:spacing w:afterLines="50" w:after="120"/>
              <w:rPr>
                <w:lang w:val="en-US"/>
              </w:rPr>
            </w:pPr>
            <w:r w:rsidRPr="002C28AC">
              <w:rPr>
                <w:lang w:val="en-US"/>
              </w:rPr>
              <w:t>Not specify UE behaviour if it is clarified that the decision on this issue is separate from that for issue 2-5-2 (double correction issue) in R4-2120310.</w:t>
            </w:r>
          </w:p>
          <w:p w14:paraId="71EEBF8D" w14:textId="77777777" w:rsidR="008C48C9" w:rsidRPr="002C28AC" w:rsidRDefault="008C48C9" w:rsidP="002C28AC">
            <w:pPr>
              <w:numPr>
                <w:ilvl w:val="0"/>
                <w:numId w:val="12"/>
              </w:numPr>
              <w:spacing w:afterLines="50" w:after="120"/>
              <w:rPr>
                <w:lang w:val="en-US"/>
              </w:rPr>
            </w:pPr>
            <w:r w:rsidRPr="002C28AC">
              <w:rPr>
                <w:lang w:val="en-US"/>
              </w:rPr>
              <w:t>Option 1b: (Intel)</w:t>
            </w:r>
          </w:p>
          <w:p w14:paraId="6F377B5B" w14:textId="77777777" w:rsidR="008C48C9" w:rsidRPr="002C28AC" w:rsidRDefault="008C48C9" w:rsidP="002C28AC">
            <w:pPr>
              <w:numPr>
                <w:ilvl w:val="1"/>
                <w:numId w:val="12"/>
              </w:numPr>
              <w:spacing w:afterLines="50" w:after="120"/>
              <w:rPr>
                <w:lang w:val="en-US"/>
              </w:rPr>
            </w:pPr>
            <w:r w:rsidRPr="002C28AC">
              <w:rPr>
                <w:lang w:val="en-US"/>
              </w:rPr>
              <w:t>Not specify UE behaviour requirement if the description on UE behaviour is captured in specification.</w:t>
            </w:r>
          </w:p>
          <w:p w14:paraId="3E844B11" w14:textId="77777777" w:rsidR="008C48C9" w:rsidRPr="002C28AC" w:rsidRDefault="008C48C9" w:rsidP="002C28AC">
            <w:pPr>
              <w:numPr>
                <w:ilvl w:val="0"/>
                <w:numId w:val="12"/>
              </w:numPr>
              <w:spacing w:afterLines="50" w:after="120"/>
              <w:rPr>
                <w:lang w:val="en-US"/>
              </w:rPr>
            </w:pPr>
            <w:r w:rsidRPr="002C28AC">
              <w:rPr>
                <w:lang w:val="en-US"/>
              </w:rPr>
              <w:t>Option 2: (Ericsson, Nokia)</w:t>
            </w:r>
          </w:p>
          <w:p w14:paraId="108DD1E2" w14:textId="1922FC58" w:rsidR="005E16DB" w:rsidRPr="002C28AC" w:rsidRDefault="008C48C9" w:rsidP="002C28AC">
            <w:pPr>
              <w:numPr>
                <w:ilvl w:val="1"/>
                <w:numId w:val="12"/>
              </w:numPr>
              <w:spacing w:afterLines="50" w:after="120"/>
              <w:rPr>
                <w:lang w:val="en-US"/>
              </w:rPr>
            </w:pPr>
            <w:r w:rsidRPr="002C28AC">
              <w:rPr>
                <w:lang w:val="en-US"/>
              </w:rPr>
              <w:lastRenderedPageBreak/>
              <w:t xml:space="preserve">Define UE </w:t>
            </w:r>
            <w:proofErr w:type="spellStart"/>
            <w:r w:rsidRPr="002C28AC">
              <w:rPr>
                <w:lang w:val="en-US"/>
              </w:rPr>
              <w:t>behaviour</w:t>
            </w:r>
            <w:proofErr w:type="spellEnd"/>
            <w:r w:rsidRPr="002C28AC">
              <w:rPr>
                <w:lang w:val="en-US"/>
              </w:rPr>
              <w:t xml:space="preserve"> on UE specific TA updating before applying TA adjustment.</w:t>
            </w:r>
          </w:p>
        </w:tc>
      </w:tr>
    </w:tbl>
    <w:p w14:paraId="31E2D34F" w14:textId="1EB92197" w:rsidR="00FB4F71" w:rsidRDefault="00FB4F71" w:rsidP="00FB4F71">
      <w:pPr>
        <w:widowControl w:val="0"/>
        <w:overflowPunct/>
        <w:autoSpaceDE/>
        <w:spacing w:afterLines="50" w:after="120"/>
        <w:jc w:val="both"/>
        <w:textAlignment w:val="auto"/>
        <w:rPr>
          <w:sz w:val="21"/>
          <w:szCs w:val="21"/>
        </w:rPr>
      </w:pPr>
      <w:r>
        <w:rPr>
          <w:sz w:val="21"/>
          <w:szCs w:val="21"/>
        </w:rPr>
        <w:lastRenderedPageBreak/>
        <w:t>It is not necessary to limit UE behaviour for UE specific TA, such as the update periodicity and the relation between UE specific and TA adjustment. These procedures should be left for UE implementation as long as the timing requirements could be met. Even if UE is mandat</w:t>
      </w:r>
      <w:r w:rsidR="008B141F">
        <w:rPr>
          <w:rFonts w:hint="eastAsia"/>
          <w:sz w:val="21"/>
          <w:szCs w:val="21"/>
        </w:rPr>
        <w:t>e</w:t>
      </w:r>
      <w:r w:rsidR="008B141F">
        <w:rPr>
          <w:sz w:val="21"/>
          <w:szCs w:val="21"/>
        </w:rPr>
        <w:t>d to</w:t>
      </w:r>
      <w:r>
        <w:rPr>
          <w:sz w:val="21"/>
          <w:szCs w:val="21"/>
        </w:rPr>
        <w:t xml:space="preserve"> calculate UE specific TA periodically, the TA value may not change when the GNSS or ephemeris data is not updated / available. Besides, it is agreed that RAN4 will not define a separate accuracy requirement for UE specific TA estimation</w:t>
      </w:r>
      <w:r w:rsidR="00E45CDB">
        <w:rPr>
          <w:sz w:val="21"/>
          <w:szCs w:val="21"/>
        </w:rPr>
        <w:t xml:space="preserve"> or the combination of UE specific TA and TA common</w:t>
      </w:r>
      <w:r>
        <w:rPr>
          <w:sz w:val="21"/>
          <w:szCs w:val="21"/>
        </w:rPr>
        <w:t xml:space="preserve">. Then, UE behaviour for UE specific TA cannot be tested. </w:t>
      </w:r>
    </w:p>
    <w:p w14:paraId="65D15297" w14:textId="0CD77759" w:rsidR="00FB4F71" w:rsidRPr="00FB785D" w:rsidRDefault="00FB4F71" w:rsidP="00FB4F71">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Do not define </w:t>
      </w:r>
      <w:r w:rsidR="00266C57" w:rsidRPr="00266C57">
        <w:rPr>
          <w:b/>
          <w:sz w:val="21"/>
          <w:szCs w:val="21"/>
        </w:rPr>
        <w:t xml:space="preserve">the update periodicity </w:t>
      </w:r>
      <w:r w:rsidR="00266C57">
        <w:rPr>
          <w:b/>
          <w:sz w:val="21"/>
          <w:szCs w:val="21"/>
        </w:rPr>
        <w:t xml:space="preserve">or </w:t>
      </w:r>
      <w:r>
        <w:rPr>
          <w:b/>
          <w:sz w:val="21"/>
          <w:szCs w:val="21"/>
        </w:rPr>
        <w:t>UE behaviour for UE specific TA</w:t>
      </w:r>
      <w:r w:rsidR="00043B8D">
        <w:rPr>
          <w:b/>
          <w:sz w:val="21"/>
          <w:szCs w:val="21"/>
        </w:rPr>
        <w:t xml:space="preserve"> estimation</w:t>
      </w:r>
      <w:r>
        <w:rPr>
          <w:b/>
          <w:sz w:val="21"/>
          <w:szCs w:val="21"/>
        </w:rPr>
        <w:t xml:space="preserve">.  </w:t>
      </w:r>
    </w:p>
    <w:p w14:paraId="6B3DC601" w14:textId="03C5854F" w:rsidR="00FB4F71" w:rsidRDefault="007A0072" w:rsidP="00FB4F71">
      <w:pPr>
        <w:widowControl w:val="0"/>
        <w:overflowPunct/>
        <w:autoSpaceDE/>
        <w:spacing w:afterLines="50" w:after="120"/>
        <w:jc w:val="both"/>
        <w:textAlignment w:val="auto"/>
        <w:rPr>
          <w:sz w:val="21"/>
          <w:szCs w:val="21"/>
        </w:rPr>
      </w:pPr>
      <w:r>
        <w:rPr>
          <w:sz w:val="21"/>
          <w:szCs w:val="21"/>
        </w:rPr>
        <w:t>Updating UE specific TA before applying TA adjustment is aimed to handle the “double correction”</w:t>
      </w:r>
      <w:r w:rsidR="007251FC">
        <w:rPr>
          <w:sz w:val="21"/>
          <w:szCs w:val="21"/>
        </w:rPr>
        <w:t xml:space="preserve"> issue due to </w:t>
      </w:r>
      <w:r w:rsidR="00CE26CE">
        <w:rPr>
          <w:sz w:val="21"/>
          <w:szCs w:val="21"/>
        </w:rPr>
        <w:t xml:space="preserve">the combination of open and close loop TA control. </w:t>
      </w:r>
      <w:r w:rsidR="00ED61BA">
        <w:rPr>
          <w:sz w:val="21"/>
          <w:szCs w:val="21"/>
        </w:rPr>
        <w:t xml:space="preserve">Based on the LS reply [2], </w:t>
      </w:r>
      <w:r w:rsidR="00EB3770">
        <w:rPr>
          <w:rFonts w:hint="eastAsia"/>
          <w:sz w:val="21"/>
          <w:szCs w:val="21"/>
        </w:rPr>
        <w:t>this</w:t>
      </w:r>
      <w:r w:rsidR="00EB3770">
        <w:rPr>
          <w:sz w:val="21"/>
          <w:szCs w:val="21"/>
        </w:rPr>
        <w:t xml:space="preserve"> issue </w:t>
      </w:r>
      <w:r w:rsidR="003142D8">
        <w:rPr>
          <w:sz w:val="21"/>
          <w:szCs w:val="21"/>
        </w:rPr>
        <w:t>could</w:t>
      </w:r>
      <w:r w:rsidR="00EB3770">
        <w:rPr>
          <w:sz w:val="21"/>
          <w:szCs w:val="21"/>
        </w:rPr>
        <w:t xml:space="preserve"> be addressed by relaxing </w:t>
      </w:r>
      <w:r w:rsidR="00A020F7">
        <w:rPr>
          <w:sz w:val="21"/>
          <w:szCs w:val="21"/>
        </w:rPr>
        <w:t xml:space="preserve">timing requirements rather than introducing restrictions on UE behaviour. </w:t>
      </w:r>
    </w:p>
    <w:p w14:paraId="3BE217F0" w14:textId="2E27D02C" w:rsidR="00FB4F71" w:rsidRDefault="00FB4F71" w:rsidP="00FB4F71">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2</w:t>
      </w:r>
      <w:r w:rsidRPr="002924A5">
        <w:rPr>
          <w:rFonts w:eastAsiaTheme="minorEastAsia"/>
          <w:b/>
          <w:iCs/>
          <w:sz w:val="21"/>
          <w:szCs w:val="21"/>
        </w:rPr>
        <w:t>:</w:t>
      </w:r>
      <w:r>
        <w:rPr>
          <w:b/>
          <w:sz w:val="21"/>
          <w:szCs w:val="21"/>
        </w:rPr>
        <w:t xml:space="preserve"> Do not</w:t>
      </w:r>
      <w:r w:rsidR="00A020F7" w:rsidRPr="00A020F7">
        <w:t xml:space="preserve"> </w:t>
      </w:r>
      <w:r w:rsidR="00A020F7" w:rsidRPr="00A020F7">
        <w:rPr>
          <w:b/>
        </w:rPr>
        <w:t>specify</w:t>
      </w:r>
      <w:r w:rsidR="00A020F7">
        <w:t xml:space="preserve"> </w:t>
      </w:r>
      <w:r w:rsidR="00A020F7" w:rsidRPr="00A020F7">
        <w:rPr>
          <w:b/>
          <w:sz w:val="21"/>
          <w:szCs w:val="21"/>
        </w:rPr>
        <w:t xml:space="preserve">UE behaviour </w:t>
      </w:r>
      <w:r w:rsidR="00A020F7">
        <w:rPr>
          <w:b/>
          <w:sz w:val="21"/>
          <w:szCs w:val="21"/>
        </w:rPr>
        <w:t>to update</w:t>
      </w:r>
      <w:r w:rsidR="00A020F7" w:rsidRPr="00A020F7">
        <w:rPr>
          <w:b/>
          <w:sz w:val="21"/>
          <w:szCs w:val="21"/>
        </w:rPr>
        <w:t xml:space="preserve"> UE specific TA before applying TA adjustment</w:t>
      </w:r>
      <w:r>
        <w:rPr>
          <w:b/>
          <w:sz w:val="21"/>
          <w:szCs w:val="21"/>
        </w:rPr>
        <w:t xml:space="preserve">.  </w:t>
      </w:r>
    </w:p>
    <w:p w14:paraId="6F80EEF4" w14:textId="143275D4"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AC6E36">
        <w:rPr>
          <w:rFonts w:eastAsiaTheme="minorEastAsia"/>
          <w:sz w:val="28"/>
          <w:lang w:eastAsia="zh-CN"/>
        </w:rPr>
        <w:t>Gradual timing adjustment</w:t>
      </w:r>
    </w:p>
    <w:p w14:paraId="2DAD15AC" w14:textId="6352A23B" w:rsidR="00AC4665" w:rsidRDefault="0094122B" w:rsidP="00E94E3A">
      <w:pPr>
        <w:widowControl w:val="0"/>
        <w:overflowPunct/>
        <w:autoSpaceDE/>
        <w:spacing w:afterLines="50" w:after="120"/>
        <w:jc w:val="both"/>
        <w:textAlignment w:val="auto"/>
      </w:pPr>
      <w:r w:rsidRPr="00025BE9">
        <w:t xml:space="preserve">Before </w:t>
      </w:r>
      <w:r w:rsidR="00DC5F90" w:rsidRPr="00025BE9">
        <w:t xml:space="preserve">discussing </w:t>
      </w:r>
      <w:r w:rsidRPr="00025BE9">
        <w:t xml:space="preserve">gradual timing adjustment requirements, the “double correction” </w:t>
      </w:r>
      <w:r w:rsidR="008F333E">
        <w:t>should be addressed.</w:t>
      </w:r>
      <w:r w:rsidR="008E584E">
        <w:t xml:space="preserve"> Legacy TN</w:t>
      </w:r>
      <w:r w:rsidR="00AC4665">
        <w:t xml:space="preserve"> require</w:t>
      </w:r>
      <w:r w:rsidR="00A0204F">
        <w:t>s</w:t>
      </w:r>
      <w:r w:rsidR="00AC4665">
        <w:t xml:space="preserve"> UE</w:t>
      </w:r>
      <w:r w:rsidR="000707CA">
        <w:t xml:space="preserve"> </w:t>
      </w:r>
      <w:r w:rsidR="00A0204F">
        <w:t xml:space="preserve">to </w:t>
      </w:r>
      <w:r w:rsidR="00AC4665">
        <w:t xml:space="preserve">autonomously adjust its UL timing within </w:t>
      </w:r>
      <w:r w:rsidR="00AC4665" w:rsidRPr="009C5807">
        <w:rPr>
          <w:rFonts w:cs="v4.2.0"/>
        </w:rPr>
        <w:sym w:font="Symbol" w:char="F0B1"/>
      </w:r>
      <w:proofErr w:type="spellStart"/>
      <w:r w:rsidR="00AC4665" w:rsidRPr="009C5807">
        <w:rPr>
          <w:rFonts w:cs="v4.2.0"/>
        </w:rPr>
        <w:t>T</w:t>
      </w:r>
      <w:r w:rsidR="00AC4665" w:rsidRPr="009C5807">
        <w:rPr>
          <w:rFonts w:cs="v4.2.0"/>
          <w:vertAlign w:val="subscript"/>
        </w:rPr>
        <w:t>e</w:t>
      </w:r>
      <w:proofErr w:type="spellEnd"/>
      <w:r w:rsidR="00AC4665">
        <w:t xml:space="preserve"> when the timing error exceeds </w:t>
      </w:r>
      <w:r w:rsidR="00AC4665" w:rsidRPr="009C5807">
        <w:rPr>
          <w:rFonts w:cs="v4.2.0"/>
        </w:rPr>
        <w:sym w:font="Symbol" w:char="F0B1"/>
      </w:r>
      <w:proofErr w:type="spellStart"/>
      <w:r w:rsidR="00AC4665" w:rsidRPr="009C5807">
        <w:rPr>
          <w:rFonts w:cs="v4.2.0"/>
        </w:rPr>
        <w:t>T</w:t>
      </w:r>
      <w:r w:rsidR="00AC4665" w:rsidRPr="009C5807">
        <w:rPr>
          <w:rFonts w:cs="v4.2.0"/>
          <w:vertAlign w:val="subscript"/>
        </w:rPr>
        <w:t>e</w:t>
      </w:r>
      <w:proofErr w:type="spellEnd"/>
      <w:r w:rsidR="00AC4665">
        <w:t>.</w:t>
      </w:r>
      <w:r w:rsidR="00C8345E">
        <w:t xml:space="preserve"> In this term, option 1 follows the </w:t>
      </w:r>
      <w:r w:rsidR="003129EB">
        <w:t>s</w:t>
      </w:r>
      <w:r w:rsidR="00133159">
        <w:t>imilar</w:t>
      </w:r>
      <w:bookmarkStart w:id="4" w:name="_GoBack"/>
      <w:bookmarkEnd w:id="4"/>
      <w:r w:rsidR="003129EB">
        <w:t xml:space="preserve"> </w:t>
      </w:r>
      <w:r w:rsidR="00C8345E">
        <w:t>principle</w:t>
      </w:r>
      <w:r w:rsidR="00322683">
        <w:t xml:space="preserve"> and will cause less spec impacts compared with option 2. </w:t>
      </w:r>
    </w:p>
    <w:p w14:paraId="103357C3" w14:textId="5C7319DE" w:rsidR="001F3FB5" w:rsidRDefault="001F3FB5" w:rsidP="00E94E3A">
      <w:pPr>
        <w:widowControl w:val="0"/>
        <w:overflowPunct/>
        <w:autoSpaceDE/>
        <w:spacing w:afterLines="50" w:after="120"/>
        <w:jc w:val="both"/>
        <w:textAlignment w:val="auto"/>
      </w:pPr>
      <w:r>
        <w:t>If option 1 is agreed, NTN UE initial timing accuracy requirement will apply to all UL transmission, then there is no need to define separate gradual timing adjustment requirements</w:t>
      </w:r>
      <w:r w:rsidR="009E1C3A">
        <w:t xml:space="preserve">, for example </w:t>
      </w:r>
      <w:proofErr w:type="spellStart"/>
      <w:r w:rsidR="009E1C3A" w:rsidRPr="00FE1BE4">
        <w:t>T</w:t>
      </w:r>
      <w:r w:rsidR="009E1C3A" w:rsidRPr="00A63B4F">
        <w:rPr>
          <w:vertAlign w:val="subscript"/>
        </w:rPr>
        <w:t>p_NTN</w:t>
      </w:r>
      <w:proofErr w:type="spellEnd"/>
      <w:r w:rsidR="009E1C3A">
        <w:t xml:space="preserve"> and </w:t>
      </w:r>
      <w:proofErr w:type="spellStart"/>
      <w:r w:rsidR="009E1C3A" w:rsidRPr="00FE1BE4">
        <w:t>T</w:t>
      </w:r>
      <w:r w:rsidR="009E1C3A">
        <w:rPr>
          <w:vertAlign w:val="subscript"/>
        </w:rPr>
        <w:t>q</w:t>
      </w:r>
      <w:r w:rsidR="009E1C3A" w:rsidRPr="00A63B4F">
        <w:rPr>
          <w:vertAlign w:val="subscript"/>
        </w:rPr>
        <w:t>_NTN</w:t>
      </w:r>
      <w:proofErr w:type="spellEnd"/>
      <w:r>
        <w:t xml:space="preserve">. </w:t>
      </w:r>
    </w:p>
    <w:p w14:paraId="4680E3B8" w14:textId="56578A74" w:rsidR="001F3FB5" w:rsidRDefault="001F3FB5" w:rsidP="001F3FB5">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3</w:t>
      </w:r>
      <w:r w:rsidRPr="002F3CFC">
        <w:rPr>
          <w:rFonts w:eastAsiaTheme="minorEastAsia"/>
          <w:b/>
          <w:iCs/>
        </w:rPr>
        <w:t>:</w:t>
      </w:r>
      <w:r>
        <w:rPr>
          <w:rFonts w:eastAsiaTheme="minorEastAsia"/>
          <w:b/>
          <w:iCs/>
        </w:rPr>
        <w:t xml:space="preserve"> </w:t>
      </w:r>
      <w:r w:rsidR="008A61C3">
        <w:rPr>
          <w:rFonts w:eastAsiaTheme="minorEastAsia"/>
          <w:b/>
          <w:iCs/>
        </w:rPr>
        <w:t>R</w:t>
      </w:r>
      <w:r>
        <w:rPr>
          <w:rFonts w:eastAsiaTheme="minorEastAsia"/>
          <w:b/>
          <w:iCs/>
        </w:rPr>
        <w:t>eplace gradual timing adjustment requirements with NTN UE initial timing accuracy requirement</w:t>
      </w:r>
      <w:r w:rsidR="00B953AF">
        <w:rPr>
          <w:rFonts w:eastAsiaTheme="minorEastAsia"/>
          <w:b/>
          <w:iCs/>
        </w:rPr>
        <w:t xml:space="preserve"> and </w:t>
      </w:r>
      <w:r w:rsidR="008A61C3">
        <w:rPr>
          <w:rFonts w:eastAsiaTheme="minorEastAsia"/>
          <w:b/>
          <w:iCs/>
        </w:rPr>
        <w:t xml:space="preserve">do not define separate gradual timing adjustment requirements. </w:t>
      </w:r>
      <w:r w:rsidR="00B953AF">
        <w:rPr>
          <w:rFonts w:eastAsiaTheme="minorEastAsia"/>
          <w:b/>
          <w:iCs/>
        </w:rPr>
        <w:t xml:space="preserve"> </w:t>
      </w:r>
    </w:p>
    <w:tbl>
      <w:tblPr>
        <w:tblStyle w:val="aff"/>
        <w:tblW w:w="0" w:type="auto"/>
        <w:tblLook w:val="04A0" w:firstRow="1" w:lastRow="0" w:firstColumn="1" w:lastColumn="0" w:noHBand="0" w:noVBand="1"/>
      </w:tblPr>
      <w:tblGrid>
        <w:gridCol w:w="9631"/>
      </w:tblGrid>
      <w:tr w:rsidR="00742B57" w14:paraId="214F3597" w14:textId="77777777" w:rsidTr="00742B57">
        <w:tc>
          <w:tcPr>
            <w:tcW w:w="9631" w:type="dxa"/>
          </w:tcPr>
          <w:p w14:paraId="52D61B27" w14:textId="77777777" w:rsidR="00742B57" w:rsidRPr="00742B57" w:rsidRDefault="00742B57" w:rsidP="00742B57">
            <w:pPr>
              <w:pStyle w:val="afff0"/>
              <w:numPr>
                <w:ilvl w:val="0"/>
                <w:numId w:val="33"/>
              </w:numPr>
              <w:ind w:firstLineChars="0"/>
              <w:rPr>
                <w:rFonts w:ascii="Times New Roman" w:eastAsia="Times New Roman" w:hAnsi="Times New Roman"/>
                <w:sz w:val="20"/>
                <w:szCs w:val="20"/>
              </w:rPr>
            </w:pPr>
            <w:r w:rsidRPr="00742B57">
              <w:rPr>
                <w:rFonts w:ascii="Times New Roman" w:eastAsia="Times New Roman" w:hAnsi="Times New Roman"/>
                <w:sz w:val="20"/>
                <w:szCs w:val="20"/>
              </w:rPr>
              <w:t>Option 1:</w:t>
            </w:r>
          </w:p>
          <w:p w14:paraId="7ADC7743" w14:textId="77777777" w:rsidR="00742B57" w:rsidRPr="00742B57" w:rsidRDefault="00742B57" w:rsidP="00742B57">
            <w:pPr>
              <w:pStyle w:val="afff0"/>
              <w:numPr>
                <w:ilvl w:val="1"/>
                <w:numId w:val="33"/>
              </w:numPr>
              <w:ind w:firstLineChars="0"/>
              <w:rPr>
                <w:rFonts w:ascii="Times New Roman" w:eastAsia="Times New Roman" w:hAnsi="Times New Roman"/>
                <w:sz w:val="20"/>
                <w:szCs w:val="20"/>
              </w:rPr>
            </w:pPr>
            <w:r w:rsidRPr="00742B57">
              <w:rPr>
                <w:rFonts w:ascii="Times New Roman" w:eastAsia="Times New Roman" w:hAnsi="Times New Roman"/>
                <w:sz w:val="20"/>
                <w:szCs w:val="20"/>
              </w:rPr>
              <w:t>RAN4 to replace gradual timing adjustment requirement with NTN UE initial timing accuracy requirement, i.e. NTN UE initial timing accuracy requirement applies to all UL transmissions.</w:t>
            </w:r>
          </w:p>
          <w:p w14:paraId="76D84C35" w14:textId="77777777" w:rsidR="00742B57" w:rsidRPr="00742B57" w:rsidRDefault="00742B57" w:rsidP="00742B57">
            <w:pPr>
              <w:pStyle w:val="afff0"/>
              <w:numPr>
                <w:ilvl w:val="0"/>
                <w:numId w:val="33"/>
              </w:numPr>
              <w:ind w:firstLineChars="0"/>
              <w:rPr>
                <w:rFonts w:ascii="Times New Roman" w:eastAsia="Times New Roman" w:hAnsi="Times New Roman"/>
                <w:sz w:val="20"/>
                <w:szCs w:val="20"/>
              </w:rPr>
            </w:pPr>
            <w:r w:rsidRPr="00742B57">
              <w:rPr>
                <w:rFonts w:ascii="Times New Roman" w:eastAsia="Times New Roman" w:hAnsi="Times New Roman"/>
                <w:sz w:val="20"/>
                <w:szCs w:val="20"/>
              </w:rPr>
              <w:t>Option 2:</w:t>
            </w:r>
          </w:p>
          <w:p w14:paraId="62F08BA8" w14:textId="77777777" w:rsidR="00742B57" w:rsidRPr="00742B57" w:rsidRDefault="00742B57" w:rsidP="00742B57">
            <w:pPr>
              <w:pStyle w:val="afff0"/>
              <w:numPr>
                <w:ilvl w:val="1"/>
                <w:numId w:val="33"/>
              </w:numPr>
              <w:ind w:firstLineChars="0"/>
              <w:rPr>
                <w:rFonts w:ascii="Times New Roman" w:eastAsia="Times New Roman" w:hAnsi="Times New Roman"/>
                <w:sz w:val="20"/>
                <w:szCs w:val="20"/>
              </w:rPr>
            </w:pPr>
            <w:r w:rsidRPr="00742B57">
              <w:rPr>
                <w:rFonts w:ascii="Times New Roman" w:eastAsia="Times New Roman" w:hAnsi="Times New Roman"/>
                <w:sz w:val="20"/>
                <w:szCs w:val="20"/>
              </w:rPr>
              <w:t>RAN4 to define a requirement based on the framework of gradual timing adjustment accuracy requirement, e.g. the requirement regulates the maximum amount of UE specific TA change of shot adjustment due to UE position change, the minimum and maximum aggregate adjustment rates.</w:t>
            </w:r>
          </w:p>
          <w:p w14:paraId="412A965B" w14:textId="77777777" w:rsidR="00742B57" w:rsidRPr="00742B57" w:rsidRDefault="00742B57" w:rsidP="00742B57">
            <w:pPr>
              <w:pStyle w:val="afff0"/>
              <w:numPr>
                <w:ilvl w:val="1"/>
                <w:numId w:val="33"/>
              </w:numPr>
              <w:ind w:firstLineChars="0"/>
              <w:rPr>
                <w:rFonts w:ascii="Times New Roman" w:eastAsia="Times New Roman" w:hAnsi="Times New Roman"/>
                <w:sz w:val="20"/>
                <w:szCs w:val="20"/>
              </w:rPr>
            </w:pPr>
            <w:r w:rsidRPr="00742B57">
              <w:rPr>
                <w:rFonts w:ascii="Times New Roman" w:eastAsia="Times New Roman" w:hAnsi="Times New Roman"/>
                <w:sz w:val="20"/>
                <w:szCs w:val="20"/>
              </w:rPr>
              <w:t>FFS on whether the requirement regulating “double-correction” issue would be a stand-alone requirement</w:t>
            </w:r>
          </w:p>
          <w:p w14:paraId="19D6F13C" w14:textId="77777777" w:rsidR="00742B57" w:rsidRPr="00742B57" w:rsidRDefault="00742B57" w:rsidP="00742B57">
            <w:pPr>
              <w:pStyle w:val="afff0"/>
              <w:numPr>
                <w:ilvl w:val="1"/>
                <w:numId w:val="33"/>
              </w:numPr>
              <w:ind w:firstLineChars="0"/>
              <w:rPr>
                <w:rFonts w:ascii="Times New Roman" w:eastAsia="Times New Roman" w:hAnsi="Times New Roman"/>
                <w:sz w:val="20"/>
                <w:szCs w:val="20"/>
              </w:rPr>
            </w:pPr>
            <w:r w:rsidRPr="00742B57">
              <w:rPr>
                <w:rFonts w:ascii="Times New Roman" w:eastAsia="Times New Roman" w:hAnsi="Times New Roman"/>
                <w:sz w:val="20"/>
                <w:szCs w:val="20"/>
              </w:rPr>
              <w:t>FFS on whether and how to incorporate the current gradual timing adjustment defined in 7.1.2.1 of TS38.133</w:t>
            </w:r>
          </w:p>
          <w:p w14:paraId="65F14BE8" w14:textId="77777777" w:rsidR="00742B57" w:rsidRPr="00742B57" w:rsidRDefault="00742B57" w:rsidP="00742B57">
            <w:pPr>
              <w:pStyle w:val="afff0"/>
              <w:numPr>
                <w:ilvl w:val="1"/>
                <w:numId w:val="33"/>
              </w:numPr>
              <w:ind w:firstLineChars="0"/>
              <w:rPr>
                <w:rFonts w:ascii="Times New Roman" w:eastAsia="Times New Roman" w:hAnsi="Times New Roman"/>
                <w:sz w:val="20"/>
                <w:szCs w:val="20"/>
              </w:rPr>
            </w:pPr>
            <w:r w:rsidRPr="00742B57">
              <w:rPr>
                <w:rFonts w:ascii="Times New Roman" w:eastAsia="Times New Roman" w:hAnsi="Times New Roman"/>
                <w:sz w:val="20"/>
                <w:szCs w:val="20"/>
              </w:rPr>
              <w:t>FFS on whether and how to incorporate UE specific change due to satellite position change and feeder link delay change</w:t>
            </w:r>
          </w:p>
          <w:p w14:paraId="0BBB08D9" w14:textId="713FF5A3" w:rsidR="00742B57" w:rsidRPr="00742B57" w:rsidRDefault="00742B57" w:rsidP="00742B57">
            <w:pPr>
              <w:pStyle w:val="afff0"/>
              <w:numPr>
                <w:ilvl w:val="1"/>
                <w:numId w:val="33"/>
              </w:numPr>
              <w:ind w:firstLineChars="0"/>
              <w:rPr>
                <w:rFonts w:ascii="Times New Roman" w:eastAsia="Times New Roman" w:hAnsi="Times New Roman"/>
                <w:sz w:val="20"/>
                <w:szCs w:val="20"/>
              </w:rPr>
            </w:pPr>
            <w:r w:rsidRPr="00742B57">
              <w:rPr>
                <w:rFonts w:ascii="Times New Roman" w:eastAsia="Times New Roman" w:hAnsi="Times New Roman"/>
                <w:sz w:val="20"/>
                <w:szCs w:val="20"/>
              </w:rPr>
              <w:t>FFS on the detailed requirement values and the definition of reference time in terms of UL timing error measurement</w:t>
            </w:r>
          </w:p>
        </w:tc>
      </w:tr>
    </w:tbl>
    <w:p w14:paraId="0E9FD824" w14:textId="7B341F74" w:rsidR="002C644F" w:rsidRDefault="002C644F" w:rsidP="00E94E3A">
      <w:pPr>
        <w:spacing w:afterLines="50" w:after="120"/>
        <w:jc w:val="both"/>
        <w:rPr>
          <w:rFonts w:eastAsiaTheme="minorEastAsia"/>
          <w:b/>
          <w:iCs/>
        </w:rPr>
      </w:pPr>
      <w:bookmarkStart w:id="5" w:name="OLE_LINK56"/>
      <w:bookmarkStart w:id="6" w:name="OLE_LINK57"/>
    </w:p>
    <w:bookmarkEnd w:id="5"/>
    <w:bookmarkEnd w:id="6"/>
    <w:p w14:paraId="4F82C492" w14:textId="4906437A" w:rsidR="00E06DD2" w:rsidRPr="00FF13CA" w:rsidRDefault="00E06DD2" w:rsidP="00E06DD2">
      <w:pPr>
        <w:pStyle w:val="2"/>
        <w:spacing w:after="240"/>
        <w:rPr>
          <w:rFonts w:eastAsiaTheme="minorEastAsia"/>
          <w:sz w:val="28"/>
          <w:lang w:val="x-none" w:eastAsia="zh-CN"/>
        </w:rPr>
      </w:pPr>
      <w:r w:rsidRPr="00037192">
        <w:rPr>
          <w:rFonts w:eastAsiaTheme="minorEastAsia"/>
          <w:sz w:val="28"/>
          <w:lang w:eastAsia="zh-CN"/>
        </w:rPr>
        <w:t>2.</w:t>
      </w:r>
      <w:r>
        <w:rPr>
          <w:rFonts w:eastAsiaTheme="minorEastAsia"/>
          <w:sz w:val="28"/>
          <w:lang w:eastAsia="zh-CN"/>
        </w:rPr>
        <w:t>3</w:t>
      </w:r>
      <w:r w:rsidRPr="00037192">
        <w:rPr>
          <w:rFonts w:eastAsiaTheme="minorEastAsia"/>
          <w:sz w:val="28"/>
          <w:lang w:eastAsia="zh-CN"/>
        </w:rPr>
        <w:t xml:space="preserve"> </w:t>
      </w:r>
      <w:r w:rsidR="00FF13CA" w:rsidRPr="00FF13CA">
        <w:rPr>
          <w:rFonts w:eastAsiaTheme="minorEastAsia"/>
          <w:sz w:val="28"/>
          <w:lang w:eastAsia="zh-CN"/>
        </w:rPr>
        <w:t>TA adjustment for a TA command</w:t>
      </w:r>
    </w:p>
    <w:tbl>
      <w:tblPr>
        <w:tblStyle w:val="aff"/>
        <w:tblW w:w="0" w:type="auto"/>
        <w:tblLook w:val="04A0" w:firstRow="1" w:lastRow="0" w:firstColumn="1" w:lastColumn="0" w:noHBand="0" w:noVBand="1"/>
      </w:tblPr>
      <w:tblGrid>
        <w:gridCol w:w="9631"/>
      </w:tblGrid>
      <w:tr w:rsidR="00296BC5" w14:paraId="32334ECA" w14:textId="77777777" w:rsidTr="00296BC5">
        <w:tc>
          <w:tcPr>
            <w:tcW w:w="9631" w:type="dxa"/>
          </w:tcPr>
          <w:p w14:paraId="434E5031" w14:textId="77777777" w:rsidR="00100FB5" w:rsidRDefault="00100FB5" w:rsidP="00100FB5">
            <w:pPr>
              <w:pStyle w:val="afff0"/>
              <w:numPr>
                <w:ilvl w:val="0"/>
                <w:numId w:val="31"/>
              </w:numPr>
              <w:spacing w:after="240"/>
              <w:ind w:firstLineChars="0"/>
              <w:rPr>
                <w:rFonts w:ascii="Times New Roman" w:hAnsi="Times New Roman"/>
                <w:lang w:val="en-GB"/>
              </w:rPr>
            </w:pPr>
            <w:r w:rsidRPr="00773C6B">
              <w:rPr>
                <w:rFonts w:ascii="Times New Roman" w:hAnsi="Times New Roman"/>
                <w:lang w:val="en-GB"/>
              </w:rPr>
              <w:t>Issue 2-4-4: TA adjustment accuracy requirement in RRC_CONNECTED mode</w:t>
            </w:r>
          </w:p>
          <w:p w14:paraId="0E214C1B" w14:textId="77777777" w:rsidR="00100FB5" w:rsidRPr="00100FB5" w:rsidRDefault="00100FB5" w:rsidP="00100FB5">
            <w:pPr>
              <w:pStyle w:val="afff0"/>
              <w:numPr>
                <w:ilvl w:val="0"/>
                <w:numId w:val="33"/>
              </w:numPr>
              <w:ind w:firstLineChars="0"/>
              <w:rPr>
                <w:rFonts w:ascii="Times New Roman" w:eastAsia="Times New Roman" w:hAnsi="Times New Roman"/>
                <w:sz w:val="20"/>
                <w:szCs w:val="20"/>
              </w:rPr>
            </w:pPr>
            <w:r w:rsidRPr="00100FB5">
              <w:rPr>
                <w:rFonts w:ascii="Times New Roman" w:eastAsia="Times New Roman" w:hAnsi="Times New Roman" w:hint="eastAsia"/>
                <w:sz w:val="20"/>
                <w:szCs w:val="20"/>
              </w:rPr>
              <w:t>O</w:t>
            </w:r>
            <w:r w:rsidRPr="00100FB5">
              <w:rPr>
                <w:rFonts w:ascii="Times New Roman" w:eastAsia="Times New Roman" w:hAnsi="Times New Roman"/>
                <w:sz w:val="20"/>
                <w:szCs w:val="20"/>
              </w:rPr>
              <w:t>ption 1: (Apple, CMCC, Xiaomi, ZTE, Ericsson, Huawei, THALES)</w:t>
            </w:r>
          </w:p>
          <w:p w14:paraId="2E715B5C" w14:textId="77777777" w:rsidR="00100FB5" w:rsidRPr="00100FB5" w:rsidRDefault="00100FB5" w:rsidP="00100FB5">
            <w:pPr>
              <w:pStyle w:val="afff0"/>
              <w:numPr>
                <w:ilvl w:val="1"/>
                <w:numId w:val="33"/>
              </w:numPr>
              <w:ind w:firstLineChars="0"/>
              <w:rPr>
                <w:rFonts w:ascii="Times New Roman" w:eastAsia="Times New Roman" w:hAnsi="Times New Roman"/>
                <w:sz w:val="20"/>
                <w:szCs w:val="20"/>
              </w:rPr>
            </w:pPr>
            <w:r w:rsidRPr="00100FB5">
              <w:rPr>
                <w:rFonts w:ascii="Times New Roman" w:eastAsia="Times New Roman" w:hAnsi="Times New Roman"/>
                <w:sz w:val="20"/>
                <w:szCs w:val="20"/>
              </w:rPr>
              <w:t>Reuse the existing timing advance adjustment accuracy requirements defined in TS 38.133.</w:t>
            </w:r>
          </w:p>
          <w:p w14:paraId="4DCAB110" w14:textId="77777777" w:rsidR="00100FB5" w:rsidRPr="00100FB5" w:rsidRDefault="00100FB5" w:rsidP="00100FB5">
            <w:pPr>
              <w:pStyle w:val="afff0"/>
              <w:numPr>
                <w:ilvl w:val="0"/>
                <w:numId w:val="33"/>
              </w:numPr>
              <w:ind w:firstLineChars="0"/>
              <w:rPr>
                <w:rFonts w:ascii="Times New Roman" w:eastAsia="Times New Roman" w:hAnsi="Times New Roman"/>
                <w:sz w:val="20"/>
                <w:szCs w:val="20"/>
              </w:rPr>
            </w:pPr>
            <w:r w:rsidRPr="00100FB5">
              <w:rPr>
                <w:rFonts w:ascii="Times New Roman" w:eastAsia="Times New Roman" w:hAnsi="Times New Roman" w:hint="eastAsia"/>
                <w:sz w:val="20"/>
                <w:szCs w:val="20"/>
              </w:rPr>
              <w:t>O</w:t>
            </w:r>
            <w:r w:rsidRPr="00100FB5">
              <w:rPr>
                <w:rFonts w:ascii="Times New Roman" w:eastAsia="Times New Roman" w:hAnsi="Times New Roman"/>
                <w:sz w:val="20"/>
                <w:szCs w:val="20"/>
              </w:rPr>
              <w:t>ption 1a: (MTK)</w:t>
            </w:r>
          </w:p>
          <w:p w14:paraId="73F78814" w14:textId="77777777" w:rsidR="00100FB5" w:rsidRPr="00100FB5" w:rsidRDefault="00100FB5" w:rsidP="00100FB5">
            <w:pPr>
              <w:pStyle w:val="afff0"/>
              <w:numPr>
                <w:ilvl w:val="1"/>
                <w:numId w:val="33"/>
              </w:numPr>
              <w:ind w:firstLineChars="0"/>
              <w:rPr>
                <w:rFonts w:ascii="Times New Roman" w:eastAsia="Times New Roman" w:hAnsi="Times New Roman"/>
                <w:sz w:val="20"/>
                <w:szCs w:val="20"/>
              </w:rPr>
            </w:pPr>
            <w:r w:rsidRPr="00100FB5">
              <w:rPr>
                <w:rFonts w:ascii="Times New Roman" w:eastAsia="Times New Roman" w:hAnsi="Times New Roman"/>
                <w:sz w:val="20"/>
                <w:szCs w:val="20"/>
              </w:rPr>
              <w:t>TA adjustment accuracy requirement can be defined as the existing timing advance adjustment accuracy requirements defined in TS 38.133 if UE specific TA is not changed.</w:t>
            </w:r>
          </w:p>
          <w:p w14:paraId="7A2C5C3A" w14:textId="77777777" w:rsidR="00100FB5" w:rsidRPr="00100FB5" w:rsidRDefault="00100FB5" w:rsidP="00100FB5">
            <w:pPr>
              <w:pStyle w:val="afff0"/>
              <w:numPr>
                <w:ilvl w:val="0"/>
                <w:numId w:val="33"/>
              </w:numPr>
              <w:ind w:firstLineChars="0"/>
              <w:rPr>
                <w:rFonts w:ascii="Times New Roman" w:eastAsia="Times New Roman" w:hAnsi="Times New Roman"/>
                <w:sz w:val="20"/>
                <w:szCs w:val="20"/>
              </w:rPr>
            </w:pPr>
            <w:r w:rsidRPr="00100FB5">
              <w:rPr>
                <w:rFonts w:ascii="Times New Roman" w:eastAsia="Times New Roman" w:hAnsi="Times New Roman" w:hint="eastAsia"/>
                <w:sz w:val="20"/>
                <w:szCs w:val="20"/>
              </w:rPr>
              <w:t>O</w:t>
            </w:r>
            <w:r w:rsidRPr="00100FB5">
              <w:rPr>
                <w:rFonts w:ascii="Times New Roman" w:eastAsia="Times New Roman" w:hAnsi="Times New Roman"/>
                <w:sz w:val="20"/>
                <w:szCs w:val="20"/>
              </w:rPr>
              <w:t>ption 1b: (QC, [MTK])</w:t>
            </w:r>
          </w:p>
          <w:p w14:paraId="12DB0BBE" w14:textId="77777777" w:rsidR="00100FB5" w:rsidRPr="00100FB5" w:rsidRDefault="00100FB5" w:rsidP="00100FB5">
            <w:pPr>
              <w:pStyle w:val="afff0"/>
              <w:numPr>
                <w:ilvl w:val="1"/>
                <w:numId w:val="33"/>
              </w:numPr>
              <w:ind w:firstLineChars="0"/>
              <w:rPr>
                <w:rFonts w:ascii="Times New Roman" w:eastAsia="Times New Roman" w:hAnsi="Times New Roman"/>
                <w:sz w:val="20"/>
                <w:szCs w:val="20"/>
              </w:rPr>
            </w:pPr>
            <w:r w:rsidRPr="00100FB5">
              <w:rPr>
                <w:rFonts w:ascii="Times New Roman" w:eastAsia="Times New Roman" w:hAnsi="Times New Roman"/>
                <w:sz w:val="20"/>
                <w:szCs w:val="20"/>
              </w:rPr>
              <w:t>NTN TA adjustment accuracy requirement should be the same as the current TA adjustment requirements with the following modifications:</w:t>
            </w:r>
          </w:p>
          <w:p w14:paraId="785E3670" w14:textId="77777777" w:rsidR="00100FB5" w:rsidRPr="00100FB5" w:rsidRDefault="00100FB5" w:rsidP="00100FB5">
            <w:pPr>
              <w:pStyle w:val="afff0"/>
              <w:numPr>
                <w:ilvl w:val="1"/>
                <w:numId w:val="33"/>
              </w:numPr>
              <w:ind w:firstLineChars="0"/>
              <w:rPr>
                <w:rFonts w:ascii="Times New Roman" w:eastAsia="Times New Roman" w:hAnsi="Times New Roman"/>
                <w:sz w:val="20"/>
                <w:szCs w:val="20"/>
              </w:rPr>
            </w:pPr>
            <w:r w:rsidRPr="00100FB5">
              <w:rPr>
                <w:rFonts w:ascii="Times New Roman" w:eastAsia="Times New Roman" w:hAnsi="Times New Roman"/>
                <w:sz w:val="20"/>
                <w:szCs w:val="20"/>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w:t>
            </w:r>
            <w:proofErr w:type="spellStart"/>
            <w:r w:rsidRPr="00100FB5">
              <w:rPr>
                <w:rFonts w:ascii="Times New Roman" w:eastAsia="Times New Roman" w:hAnsi="Times New Roman"/>
                <w:sz w:val="20"/>
                <w:szCs w:val="20"/>
              </w:rPr>
              <w:t>TA,common</w:t>
            </w:r>
            <w:proofErr w:type="spellEnd"/>
            <w:r w:rsidRPr="00100FB5">
              <w:rPr>
                <w:rFonts w:ascii="Times New Roman" w:eastAsia="Times New Roman" w:hAnsi="Times New Roman"/>
                <w:sz w:val="20"/>
                <w:szCs w:val="20"/>
              </w:rPr>
              <w:t>} update.</w:t>
            </w:r>
          </w:p>
          <w:p w14:paraId="515B4C4A" w14:textId="77777777" w:rsidR="00100FB5" w:rsidRPr="00100FB5" w:rsidRDefault="00100FB5" w:rsidP="00100FB5">
            <w:pPr>
              <w:pStyle w:val="afff0"/>
              <w:numPr>
                <w:ilvl w:val="1"/>
                <w:numId w:val="33"/>
              </w:numPr>
              <w:ind w:firstLineChars="0"/>
              <w:rPr>
                <w:rFonts w:ascii="Times New Roman" w:eastAsia="Times New Roman" w:hAnsi="Times New Roman"/>
                <w:sz w:val="20"/>
                <w:szCs w:val="20"/>
              </w:rPr>
            </w:pPr>
            <w:r w:rsidRPr="00100FB5">
              <w:rPr>
                <w:rFonts w:ascii="Times New Roman" w:eastAsia="Times New Roman" w:hAnsi="Times New Roman"/>
                <w:sz w:val="20"/>
                <w:szCs w:val="20"/>
              </w:rPr>
              <w:t xml:space="preserve">To resolve the uncertainty on the amount of additional TA adjustment due to UE position estimation, TA </w:t>
            </w:r>
            <w:r w:rsidRPr="00100FB5">
              <w:rPr>
                <w:rFonts w:ascii="Times New Roman" w:eastAsia="Times New Roman" w:hAnsi="Times New Roman"/>
                <w:sz w:val="20"/>
                <w:szCs w:val="20"/>
              </w:rPr>
              <w:lastRenderedPageBreak/>
              <w:t>adjustment error margin shall be extended by [X]% of the effective UE position estimation error that is assumed for the derivation of UE initial transmission timing error, e.g. X=10 and the effective UE position error with respect to service link=50m x cos(10deg).</w:t>
            </w:r>
          </w:p>
          <w:p w14:paraId="368A9869" w14:textId="77777777" w:rsidR="00100FB5" w:rsidRPr="00100FB5" w:rsidRDefault="00100FB5" w:rsidP="00100FB5">
            <w:pPr>
              <w:pStyle w:val="afff0"/>
              <w:numPr>
                <w:ilvl w:val="1"/>
                <w:numId w:val="33"/>
              </w:numPr>
              <w:ind w:firstLineChars="0"/>
              <w:rPr>
                <w:rFonts w:ascii="Times New Roman" w:eastAsia="Times New Roman" w:hAnsi="Times New Roman"/>
                <w:sz w:val="20"/>
                <w:szCs w:val="20"/>
              </w:rPr>
            </w:pPr>
            <w:r w:rsidRPr="00100FB5">
              <w:rPr>
                <w:rFonts w:ascii="Times New Roman" w:eastAsia="Times New Roman" w:hAnsi="Times New Roman"/>
                <w:sz w:val="20"/>
                <w:szCs w:val="20"/>
              </w:rPr>
              <w:t>The requirement applies only to a stationary UE.</w:t>
            </w:r>
          </w:p>
          <w:p w14:paraId="7E05D2B3" w14:textId="77777777" w:rsidR="00100FB5" w:rsidRPr="00100FB5" w:rsidRDefault="00100FB5" w:rsidP="00100FB5">
            <w:pPr>
              <w:pStyle w:val="afff0"/>
              <w:numPr>
                <w:ilvl w:val="1"/>
                <w:numId w:val="33"/>
              </w:numPr>
              <w:ind w:firstLineChars="0"/>
              <w:rPr>
                <w:rFonts w:ascii="Times New Roman" w:eastAsia="Times New Roman" w:hAnsi="Times New Roman"/>
                <w:sz w:val="20"/>
                <w:szCs w:val="20"/>
              </w:rPr>
            </w:pPr>
            <w:r w:rsidRPr="00100FB5">
              <w:rPr>
                <w:rFonts w:ascii="Times New Roman" w:eastAsia="Times New Roman" w:hAnsi="Times New Roman"/>
                <w:sz w:val="20"/>
                <w:szCs w:val="20"/>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40712612" w14:textId="77777777" w:rsidR="00100FB5" w:rsidRPr="00100FB5" w:rsidRDefault="00100FB5" w:rsidP="00100FB5">
            <w:pPr>
              <w:pStyle w:val="afff0"/>
              <w:numPr>
                <w:ilvl w:val="0"/>
                <w:numId w:val="33"/>
              </w:numPr>
              <w:ind w:firstLineChars="0"/>
              <w:rPr>
                <w:rFonts w:ascii="Times New Roman" w:eastAsia="Times New Roman" w:hAnsi="Times New Roman"/>
                <w:sz w:val="20"/>
                <w:szCs w:val="20"/>
              </w:rPr>
            </w:pPr>
            <w:r w:rsidRPr="00100FB5">
              <w:rPr>
                <w:rFonts w:ascii="Times New Roman" w:eastAsia="Times New Roman" w:hAnsi="Times New Roman" w:hint="eastAsia"/>
                <w:sz w:val="20"/>
                <w:szCs w:val="20"/>
              </w:rPr>
              <w:t>O</w:t>
            </w:r>
            <w:r w:rsidRPr="00100FB5">
              <w:rPr>
                <w:rFonts w:ascii="Times New Roman" w:eastAsia="Times New Roman" w:hAnsi="Times New Roman"/>
                <w:sz w:val="20"/>
                <w:szCs w:val="20"/>
              </w:rPr>
              <w:t>ption 2: (LGE)</w:t>
            </w:r>
          </w:p>
          <w:p w14:paraId="79E71C3D" w14:textId="3A3C8799" w:rsidR="00841614" w:rsidRPr="00100FB5" w:rsidRDefault="00100FB5" w:rsidP="00100FB5">
            <w:pPr>
              <w:pStyle w:val="afff0"/>
              <w:numPr>
                <w:ilvl w:val="1"/>
                <w:numId w:val="33"/>
              </w:numPr>
              <w:ind w:firstLineChars="0"/>
              <w:rPr>
                <w:rFonts w:ascii="Times New Roman" w:hAnsi="Times New Roman"/>
                <w:lang w:val="en-GB"/>
              </w:rPr>
            </w:pPr>
            <w:r w:rsidRPr="00100FB5">
              <w:rPr>
                <w:rFonts w:ascii="Times New Roman" w:eastAsia="Times New Roman" w:hAnsi="Times New Roman"/>
                <w:sz w:val="20"/>
                <w:szCs w:val="20"/>
              </w:rPr>
              <w:t>TA adjustment accuracy should be relaxed depending on updating open loop TA, or RAN4 needs to wait for RAN1 conclusion for the combination of open loop and close loop TA control.</w:t>
            </w:r>
          </w:p>
        </w:tc>
      </w:tr>
    </w:tbl>
    <w:p w14:paraId="51EF35E4" w14:textId="74983BA7" w:rsidR="005F3133" w:rsidRDefault="00E831B9" w:rsidP="00E94E3A">
      <w:pPr>
        <w:spacing w:afterLines="50" w:after="120"/>
        <w:jc w:val="both"/>
      </w:pPr>
      <w:r>
        <w:lastRenderedPageBreak/>
        <w:t>The main argument for TA adjustment accuracy is whether and how to cooperate it with open loop TA control such as the update of UE specific TA estimation.</w:t>
      </w:r>
      <w:r w:rsidR="005F3133">
        <w:t xml:space="preserve"> </w:t>
      </w:r>
      <w:r w:rsidR="00B0493F">
        <w:t>In our</w:t>
      </w:r>
      <w:r w:rsidR="00410A44">
        <w:t xml:space="preserve"> understand</w:t>
      </w:r>
      <w:r w:rsidR="00B0493F">
        <w:t>ing,</w:t>
      </w:r>
      <w:r w:rsidR="00410A44">
        <w:t xml:space="preserve"> t</w:t>
      </w:r>
      <w:r w:rsidR="004905E7">
        <w:t xml:space="preserve">he motivation </w:t>
      </w:r>
      <w:r w:rsidR="00410A44">
        <w:t>of</w:t>
      </w:r>
      <w:r w:rsidR="004905E7">
        <w:t xml:space="preserve"> option 1b is to </w:t>
      </w:r>
      <w:r w:rsidR="00410A44">
        <w:t>consider</w:t>
      </w:r>
      <w:r w:rsidR="004905E7">
        <w:t xml:space="preserve"> the potential update of UE specific TA.</w:t>
      </w:r>
      <w:r w:rsidR="006B1F14">
        <w:t xml:space="preserve"> However, from testing perspective, it is better to monitoring UE UL timing in response to TA command only and keep the other TA related parameters unchanged.</w:t>
      </w:r>
      <w:r w:rsidR="0071574F">
        <w:t xml:space="preserve"> As mentioned before, the behaviour and </w:t>
      </w:r>
      <w:r w:rsidR="0071574F">
        <w:rPr>
          <w:rFonts w:hint="eastAsia"/>
        </w:rPr>
        <w:t>update</w:t>
      </w:r>
      <w:r w:rsidR="0071574F">
        <w:t xml:space="preserve"> rate for UE specific TA estimation is up to UE implementation and should not be specified. </w:t>
      </w:r>
      <w:r w:rsidR="0009273C">
        <w:t xml:space="preserve">If UE specific TA is not updated during TA adjustment delay, then extending </w:t>
      </w:r>
      <w:r w:rsidR="00CC3803">
        <w:t xml:space="preserve">NTN TA adjustment accuracy </w:t>
      </w:r>
      <w:r w:rsidR="0009273C">
        <w:t>requirement is harmful and will lead to worse UL timing performance than legacy TN</w:t>
      </w:r>
      <w:r w:rsidR="009B256D">
        <w:t xml:space="preserve">. Thereby, we prefer </w:t>
      </w:r>
      <w:r w:rsidR="0025361D">
        <w:t xml:space="preserve">option 1 </w:t>
      </w:r>
      <w:r w:rsidR="009B256D">
        <w:t>to reuse the existing TA adjustment accuracy requirements.</w:t>
      </w:r>
      <w:r w:rsidR="0025361D">
        <w:t xml:space="preserve"> The condition “if UE </w:t>
      </w:r>
      <w:r w:rsidR="0025361D" w:rsidRPr="00100FB5">
        <w:rPr>
          <w:rFonts w:eastAsia="Times New Roman"/>
          <w:lang w:val="x-none"/>
        </w:rPr>
        <w:t>specific TA is not changed</w:t>
      </w:r>
      <w:r w:rsidR="0025361D">
        <w:t>”</w:t>
      </w:r>
      <w:r w:rsidR="00A701DE">
        <w:t xml:space="preserve"> in option 1a</w:t>
      </w:r>
      <w:r w:rsidR="009B256D">
        <w:t xml:space="preserve"> </w:t>
      </w:r>
      <w:r w:rsidR="005203BC">
        <w:t>can be considered as applicability restrictions for accuracy requirements and we can also support it.</w:t>
      </w:r>
    </w:p>
    <w:p w14:paraId="03AFA391" w14:textId="51836150" w:rsidR="00BC29BF" w:rsidRDefault="003505E7" w:rsidP="003505E7">
      <w:pPr>
        <w:spacing w:afterLines="50" w:after="120"/>
        <w:jc w:val="both"/>
        <w:rPr>
          <w:b/>
        </w:rPr>
      </w:pPr>
      <w:r w:rsidRPr="00A13214">
        <w:rPr>
          <w:b/>
        </w:rPr>
        <w:t xml:space="preserve">Proposal </w:t>
      </w:r>
      <w:r w:rsidR="00DE60A4">
        <w:rPr>
          <w:b/>
        </w:rPr>
        <w:t>4</w:t>
      </w:r>
      <w:r w:rsidRPr="00A13214">
        <w:rPr>
          <w:b/>
        </w:rPr>
        <w:t>:</w:t>
      </w:r>
      <w:r>
        <w:rPr>
          <w:b/>
        </w:rPr>
        <w:t xml:space="preserve"> </w:t>
      </w:r>
      <w:r w:rsidR="00BC29BF">
        <w:rPr>
          <w:b/>
        </w:rPr>
        <w:t>Reuse t</w:t>
      </w:r>
      <w:r w:rsidR="00BC29BF" w:rsidRPr="00BC29BF">
        <w:rPr>
          <w:b/>
        </w:rPr>
        <w:t xml:space="preserve">he existing </w:t>
      </w:r>
      <w:r w:rsidR="009B256D">
        <w:rPr>
          <w:b/>
        </w:rPr>
        <w:t>TA</w:t>
      </w:r>
      <w:r w:rsidR="00BC29BF" w:rsidRPr="00BC29BF">
        <w:rPr>
          <w:b/>
        </w:rPr>
        <w:t xml:space="preserve"> adjustment accuracy requirements</w:t>
      </w:r>
    </w:p>
    <w:p w14:paraId="1DB771C9" w14:textId="77777777" w:rsidR="000E5509" w:rsidRPr="00127D53" w:rsidRDefault="000E5509"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10C54E1E"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B700D">
        <w:rPr>
          <w:rFonts w:cstheme="minorHAnsi"/>
        </w:rPr>
        <w:t xml:space="preserve">discuss the NTN timing related requirements </w:t>
      </w:r>
      <w:r w:rsidR="00EB3826">
        <w:rPr>
          <w:rFonts w:cstheme="minorHAnsi"/>
        </w:rPr>
        <w:t xml:space="preserve">and </w:t>
      </w:r>
      <w:r w:rsidR="006B700D">
        <w:rPr>
          <w:rFonts w:cstheme="minorHAnsi"/>
        </w:rPr>
        <w:t xml:space="preserve">give </w:t>
      </w:r>
      <w:r w:rsidR="00EB3826">
        <w:rPr>
          <w:rFonts w:cstheme="minorHAnsi"/>
        </w:rPr>
        <w:t xml:space="preserve">the following proposals. </w:t>
      </w:r>
    </w:p>
    <w:p w14:paraId="49EC673D" w14:textId="349365E4" w:rsidR="00CA68EB" w:rsidRDefault="00C230EF" w:rsidP="00986EEC">
      <w:pPr>
        <w:spacing w:afterLines="50" w:after="120"/>
        <w:jc w:val="both"/>
        <w:rPr>
          <w:rFonts w:eastAsiaTheme="minorEastAsia"/>
          <w:b/>
          <w:iCs/>
        </w:rPr>
      </w:pPr>
      <w:r w:rsidRPr="002924A5">
        <w:rPr>
          <w:rFonts w:eastAsiaTheme="minorEastAsia"/>
          <w:b/>
          <w:iCs/>
          <w:sz w:val="21"/>
          <w:szCs w:val="21"/>
        </w:rPr>
        <w:t xml:space="preserve">Proposal </w:t>
      </w:r>
      <w:r>
        <w:rPr>
          <w:rFonts w:eastAsiaTheme="minorEastAsia"/>
          <w:b/>
          <w:iCs/>
          <w:sz w:val="21"/>
          <w:szCs w:val="21"/>
        </w:rPr>
        <w:t>1</w:t>
      </w:r>
      <w:r w:rsidRPr="002924A5">
        <w:rPr>
          <w:rFonts w:eastAsiaTheme="minorEastAsia"/>
          <w:b/>
          <w:iCs/>
          <w:sz w:val="21"/>
          <w:szCs w:val="21"/>
        </w:rPr>
        <w:t>:</w:t>
      </w:r>
      <w:r>
        <w:rPr>
          <w:b/>
          <w:sz w:val="21"/>
          <w:szCs w:val="21"/>
        </w:rPr>
        <w:t xml:space="preserve"> Do not define </w:t>
      </w:r>
      <w:r w:rsidRPr="00266C57">
        <w:rPr>
          <w:b/>
          <w:sz w:val="21"/>
          <w:szCs w:val="21"/>
        </w:rPr>
        <w:t xml:space="preserve">the update periodicity </w:t>
      </w:r>
      <w:r>
        <w:rPr>
          <w:b/>
          <w:sz w:val="21"/>
          <w:szCs w:val="21"/>
        </w:rPr>
        <w:t>or UE behaviour for UE specific TA estimation.</w:t>
      </w:r>
      <w:r w:rsidR="00CA68EB" w:rsidRPr="00D40086">
        <w:rPr>
          <w:rFonts w:eastAsiaTheme="minorEastAsia"/>
          <w:b/>
          <w:iCs/>
        </w:rPr>
        <w:t xml:space="preserve"> </w:t>
      </w:r>
    </w:p>
    <w:p w14:paraId="15B8B5D2" w14:textId="4D5A1B0B" w:rsidR="00C230EF" w:rsidRDefault="00C230EF" w:rsidP="00986EEC">
      <w:pPr>
        <w:spacing w:afterLines="50" w:after="120"/>
        <w:jc w:val="both"/>
        <w:rPr>
          <w:b/>
          <w:sz w:val="21"/>
          <w:szCs w:val="21"/>
        </w:rPr>
      </w:pPr>
      <w:r w:rsidRPr="002924A5">
        <w:rPr>
          <w:rFonts w:eastAsiaTheme="minorEastAsia"/>
          <w:b/>
          <w:iCs/>
          <w:sz w:val="21"/>
          <w:szCs w:val="21"/>
        </w:rPr>
        <w:t xml:space="preserve">Proposal </w:t>
      </w:r>
      <w:r>
        <w:rPr>
          <w:rFonts w:eastAsiaTheme="minorEastAsia"/>
          <w:b/>
          <w:iCs/>
          <w:sz w:val="21"/>
          <w:szCs w:val="21"/>
        </w:rPr>
        <w:t>2</w:t>
      </w:r>
      <w:r w:rsidRPr="002924A5">
        <w:rPr>
          <w:rFonts w:eastAsiaTheme="minorEastAsia"/>
          <w:b/>
          <w:iCs/>
          <w:sz w:val="21"/>
          <w:szCs w:val="21"/>
        </w:rPr>
        <w:t>:</w:t>
      </w:r>
      <w:r>
        <w:rPr>
          <w:b/>
          <w:sz w:val="21"/>
          <w:szCs w:val="21"/>
        </w:rPr>
        <w:t xml:space="preserve"> Do not</w:t>
      </w:r>
      <w:r w:rsidRPr="00A020F7">
        <w:t xml:space="preserve"> </w:t>
      </w:r>
      <w:r w:rsidRPr="00A020F7">
        <w:rPr>
          <w:b/>
        </w:rPr>
        <w:t>specify</w:t>
      </w:r>
      <w:r>
        <w:t xml:space="preserve"> </w:t>
      </w:r>
      <w:r w:rsidRPr="00A020F7">
        <w:rPr>
          <w:b/>
          <w:sz w:val="21"/>
          <w:szCs w:val="21"/>
        </w:rPr>
        <w:t xml:space="preserve">UE behaviour </w:t>
      </w:r>
      <w:r>
        <w:rPr>
          <w:b/>
          <w:sz w:val="21"/>
          <w:szCs w:val="21"/>
        </w:rPr>
        <w:t>to update</w:t>
      </w:r>
      <w:r w:rsidRPr="00A020F7">
        <w:rPr>
          <w:b/>
          <w:sz w:val="21"/>
          <w:szCs w:val="21"/>
        </w:rPr>
        <w:t xml:space="preserve"> UE specific TA before applying TA adjustment</w:t>
      </w:r>
      <w:r>
        <w:rPr>
          <w:b/>
          <w:sz w:val="21"/>
          <w:szCs w:val="21"/>
        </w:rPr>
        <w:t>.</w:t>
      </w:r>
    </w:p>
    <w:p w14:paraId="7CA01D6B" w14:textId="77777777" w:rsidR="00C230EF" w:rsidRDefault="00C230EF" w:rsidP="00C230EF">
      <w:pPr>
        <w:spacing w:afterLines="50" w:after="120"/>
        <w:jc w:val="both"/>
        <w:rPr>
          <w:rFonts w:eastAsiaTheme="minorEastAsia"/>
          <w:b/>
          <w:iCs/>
        </w:rPr>
      </w:pPr>
      <w:r w:rsidRPr="002F3CFC">
        <w:rPr>
          <w:rFonts w:eastAsiaTheme="minorEastAsia" w:hint="eastAsia"/>
          <w:b/>
          <w:iCs/>
        </w:rPr>
        <w:t>P</w:t>
      </w:r>
      <w:r w:rsidRPr="002F3CFC">
        <w:rPr>
          <w:rFonts w:eastAsiaTheme="minorEastAsia"/>
          <w:b/>
          <w:iCs/>
        </w:rPr>
        <w:t xml:space="preserve">roposal </w:t>
      </w:r>
      <w:r>
        <w:rPr>
          <w:rFonts w:eastAsiaTheme="minorEastAsia"/>
          <w:b/>
          <w:iCs/>
        </w:rPr>
        <w:t>3</w:t>
      </w:r>
      <w:r w:rsidRPr="002F3CFC">
        <w:rPr>
          <w:rFonts w:eastAsiaTheme="minorEastAsia"/>
          <w:b/>
          <w:iCs/>
        </w:rPr>
        <w:t>:</w:t>
      </w:r>
      <w:r>
        <w:rPr>
          <w:rFonts w:eastAsiaTheme="minorEastAsia"/>
          <w:b/>
          <w:iCs/>
        </w:rPr>
        <w:t xml:space="preserve"> Replace gradual timing adjustment requirements with NTN UE initial timing accuracy requirement and do not define separate gradual timing adjustment requirements.  </w:t>
      </w:r>
    </w:p>
    <w:p w14:paraId="77E63FA4" w14:textId="77777777" w:rsidR="00C230EF" w:rsidRDefault="00C230EF" w:rsidP="00C230EF">
      <w:pPr>
        <w:spacing w:afterLines="50" w:after="120"/>
        <w:jc w:val="both"/>
        <w:rPr>
          <w:b/>
        </w:rPr>
      </w:pPr>
      <w:r w:rsidRPr="00A13214">
        <w:rPr>
          <w:b/>
        </w:rPr>
        <w:t xml:space="preserve">Proposal </w:t>
      </w:r>
      <w:r>
        <w:rPr>
          <w:b/>
        </w:rPr>
        <w:t>4</w:t>
      </w:r>
      <w:r w:rsidRPr="00A13214">
        <w:rPr>
          <w:b/>
        </w:rPr>
        <w:t>:</w:t>
      </w:r>
      <w:r>
        <w:rPr>
          <w:b/>
        </w:rPr>
        <w:t xml:space="preserve"> Reuse t</w:t>
      </w:r>
      <w:r w:rsidRPr="00BC29BF">
        <w:rPr>
          <w:b/>
        </w:rPr>
        <w:t xml:space="preserve">he existing </w:t>
      </w:r>
      <w:r>
        <w:rPr>
          <w:b/>
        </w:rPr>
        <w:t>TA</w:t>
      </w:r>
      <w:r w:rsidRPr="00BC29BF">
        <w:rPr>
          <w:b/>
        </w:rPr>
        <w:t xml:space="preserve"> adjustment accuracy requirements</w:t>
      </w:r>
    </w:p>
    <w:p w14:paraId="14CC4C84" w14:textId="77777777" w:rsidR="00C230EF" w:rsidRPr="00C230EF" w:rsidRDefault="00C230EF" w:rsidP="00986EEC">
      <w:pPr>
        <w:spacing w:afterLines="50" w:after="120"/>
        <w:jc w:val="both"/>
        <w:rPr>
          <w:b/>
        </w:rPr>
      </w:pP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3058D936" w14:textId="02658C22" w:rsidR="006F1480" w:rsidRDefault="006F1480" w:rsidP="006F1480">
      <w:pPr>
        <w:numPr>
          <w:ilvl w:val="0"/>
          <w:numId w:val="10"/>
        </w:numPr>
        <w:overflowPunct/>
        <w:autoSpaceDE/>
        <w:autoSpaceDN/>
        <w:adjustRightInd/>
        <w:spacing w:afterLines="50" w:after="120"/>
        <w:jc w:val="both"/>
        <w:textAlignment w:val="auto"/>
        <w:rPr>
          <w:lang w:val="en-US" w:eastAsia="ja-JP"/>
        </w:rPr>
      </w:pPr>
      <w:r w:rsidRPr="003E4DB4">
        <w:rPr>
          <w:lang w:val="en-US"/>
        </w:rPr>
        <w:t>R4-21</w:t>
      </w:r>
      <w:r>
        <w:rPr>
          <w:lang w:val="en-US"/>
        </w:rPr>
        <w:t>20307</w:t>
      </w:r>
      <w:r w:rsidRPr="003E4DB4">
        <w:rPr>
          <w:lang w:val="en-US"/>
        </w:rPr>
        <w:t xml:space="preserve">, </w:t>
      </w:r>
      <w:r w:rsidRPr="00AF3B11">
        <w:rPr>
          <w:lang w:val="en-US"/>
        </w:rPr>
        <w:t>WF on GNSS-related and timing requirements for NR NTN</w:t>
      </w:r>
      <w:r w:rsidRPr="003E4DB4">
        <w:rPr>
          <w:lang w:val="en-US"/>
        </w:rPr>
        <w:t xml:space="preserve">, </w:t>
      </w:r>
      <w:r>
        <w:rPr>
          <w:lang w:val="en-US"/>
        </w:rPr>
        <w:t>Xiaomi</w:t>
      </w:r>
    </w:p>
    <w:p w14:paraId="0CBDA49C" w14:textId="1B4EB122" w:rsidR="00ED61BA" w:rsidRPr="006F1480" w:rsidRDefault="00ED61BA" w:rsidP="006F1480">
      <w:pPr>
        <w:numPr>
          <w:ilvl w:val="0"/>
          <w:numId w:val="10"/>
        </w:numPr>
        <w:overflowPunct/>
        <w:autoSpaceDE/>
        <w:autoSpaceDN/>
        <w:adjustRightInd/>
        <w:spacing w:afterLines="50" w:after="120"/>
        <w:jc w:val="both"/>
        <w:textAlignment w:val="auto"/>
        <w:rPr>
          <w:lang w:val="en-US" w:eastAsia="ja-JP"/>
        </w:rPr>
      </w:pPr>
      <w:r w:rsidRPr="00ED61BA">
        <w:rPr>
          <w:lang w:val="en-US" w:eastAsia="ja-JP"/>
        </w:rPr>
        <w:t>R4-2120417</w:t>
      </w:r>
      <w:r>
        <w:rPr>
          <w:lang w:val="en-US" w:eastAsia="ja-JP"/>
        </w:rPr>
        <w:t xml:space="preserve">, </w:t>
      </w:r>
      <w:r w:rsidRPr="00ED61BA">
        <w:rPr>
          <w:lang w:val="en-US" w:eastAsia="ja-JP"/>
        </w:rPr>
        <w:t>Reply LS on combination of open and closed loop TA control in NTN</w:t>
      </w:r>
    </w:p>
    <w:p w14:paraId="79B02CF4" w14:textId="05C9F98C" w:rsidR="005C7C7A" w:rsidRPr="00B36A74" w:rsidRDefault="005C7C7A" w:rsidP="00E94E3A">
      <w:pPr>
        <w:numPr>
          <w:ilvl w:val="0"/>
          <w:numId w:val="10"/>
        </w:numPr>
        <w:overflowPunct/>
        <w:autoSpaceDE/>
        <w:autoSpaceDN/>
        <w:adjustRightInd/>
        <w:spacing w:afterLines="50" w:after="120"/>
        <w:jc w:val="both"/>
        <w:textAlignment w:val="auto"/>
        <w:rPr>
          <w:lang w:val="en-US" w:eastAsia="ja-JP"/>
        </w:rPr>
      </w:pPr>
      <w:r>
        <w:rPr>
          <w:rFonts w:eastAsiaTheme="minorEastAsia" w:hint="eastAsia"/>
          <w:lang w:val="en-US"/>
        </w:rPr>
        <w:t>T</w:t>
      </w:r>
      <w:r>
        <w:rPr>
          <w:rFonts w:eastAsiaTheme="minorEastAsia"/>
          <w:lang w:val="en-US"/>
        </w:rPr>
        <w:t>S 38.133</w:t>
      </w:r>
    </w:p>
    <w:p w14:paraId="4F2335BB" w14:textId="78396CC2" w:rsidR="002D63B7" w:rsidRPr="00CA4BBB" w:rsidRDefault="002D63B7" w:rsidP="00E94E3A">
      <w:pPr>
        <w:spacing w:afterLines="50" w:after="120"/>
        <w:rPr>
          <w:lang w:val="en-US"/>
        </w:rPr>
      </w:pPr>
    </w:p>
    <w:sectPr w:rsidR="002D63B7" w:rsidRPr="00CA4BB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29439" w14:textId="77777777" w:rsidR="008354B5" w:rsidRDefault="008354B5" w:rsidP="0052762B">
      <w:r>
        <w:separator/>
      </w:r>
    </w:p>
  </w:endnote>
  <w:endnote w:type="continuationSeparator" w:id="0">
    <w:p w14:paraId="7F07BA08" w14:textId="77777777" w:rsidR="008354B5" w:rsidRDefault="008354B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3F908" w14:textId="77777777" w:rsidR="008354B5" w:rsidRDefault="008354B5" w:rsidP="0052762B">
      <w:r>
        <w:separator/>
      </w:r>
    </w:p>
  </w:footnote>
  <w:footnote w:type="continuationSeparator" w:id="0">
    <w:p w14:paraId="6A51EBB6" w14:textId="77777777" w:rsidR="008354B5" w:rsidRDefault="008354B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5pt;height:75pt" o:bullet="t">
        <v:imagedata r:id="rId1" o:title=""/>
      </v:shape>
    </w:pict>
  </w:numPicBullet>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EBC3C83"/>
    <w:multiLevelType w:val="hybridMultilevel"/>
    <w:tmpl w:val="81B8EA92"/>
    <w:lvl w:ilvl="0" w:tplc="A78E828A">
      <w:numFmt w:val="bullet"/>
      <w:lvlText w:val="-"/>
      <w:lvlJc w:val="left"/>
      <w:pPr>
        <w:ind w:left="420" w:hanging="420"/>
      </w:pPr>
      <w:rPr>
        <w:rFonts w:ascii="Arial" w:eastAsiaTheme="minorHAnsi" w:hAnsi="Arial" w:cs="Arial"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04025"/>
    <w:multiLevelType w:val="hybridMultilevel"/>
    <w:tmpl w:val="F7284E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770AF2"/>
    <w:multiLevelType w:val="hybridMultilevel"/>
    <w:tmpl w:val="3EAA83E0"/>
    <w:lvl w:ilvl="0" w:tplc="A4DAD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1"/>
  </w:num>
  <w:num w:numId="3">
    <w:abstractNumId w:val="14"/>
  </w:num>
  <w:num w:numId="4">
    <w:abstractNumId w:val="26"/>
  </w:num>
  <w:num w:numId="5">
    <w:abstractNumId w:val="25"/>
  </w:num>
  <w:num w:numId="6">
    <w:abstractNumId w:val="8"/>
  </w:num>
  <w:num w:numId="7">
    <w:abstractNumId w:val="20"/>
  </w:num>
  <w:num w:numId="8">
    <w:abstractNumId w:val="30"/>
  </w:num>
  <w:num w:numId="9">
    <w:abstractNumId w:val="6"/>
  </w:num>
  <w:num w:numId="10">
    <w:abstractNumId w:val="2"/>
  </w:num>
  <w:num w:numId="11">
    <w:abstractNumId w:val="5"/>
  </w:num>
  <w:num w:numId="12">
    <w:abstractNumId w:val="28"/>
  </w:num>
  <w:num w:numId="13">
    <w:abstractNumId w:val="0"/>
  </w:num>
  <w:num w:numId="14">
    <w:abstractNumId w:val="9"/>
  </w:num>
  <w:num w:numId="15">
    <w:abstractNumId w:val="29"/>
  </w:num>
  <w:num w:numId="16">
    <w:abstractNumId w:val="12"/>
  </w:num>
  <w:num w:numId="17">
    <w:abstractNumId w:val="10"/>
  </w:num>
  <w:num w:numId="18">
    <w:abstractNumId w:val="17"/>
  </w:num>
  <w:num w:numId="19">
    <w:abstractNumId w:val="13"/>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
  </w:num>
  <w:num w:numId="22">
    <w:abstractNumId w:val="1"/>
  </w:num>
  <w:num w:numId="23">
    <w:abstractNumId w:val="7"/>
  </w:num>
  <w:num w:numId="24">
    <w:abstractNumId w:val="21"/>
  </w:num>
  <w:num w:numId="25">
    <w:abstractNumId w:val="16"/>
  </w:num>
  <w:num w:numId="26">
    <w:abstractNumId w:val="4"/>
  </w:num>
  <w:num w:numId="27">
    <w:abstractNumId w:val="23"/>
  </w:num>
  <w:num w:numId="28">
    <w:abstractNumId w:val="27"/>
  </w:num>
  <w:num w:numId="29">
    <w:abstractNumId w:val="24"/>
  </w:num>
  <w:num w:numId="30">
    <w:abstractNumId w:val="18"/>
  </w:num>
  <w:num w:numId="31">
    <w:abstractNumId w:val="22"/>
  </w:num>
  <w:num w:numId="32">
    <w:abstractNumId w:val="3"/>
  </w:num>
  <w:num w:numId="3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1F86"/>
    <w:rsid w:val="000220CE"/>
    <w:rsid w:val="000220E2"/>
    <w:rsid w:val="000221FB"/>
    <w:rsid w:val="0002225D"/>
    <w:rsid w:val="000226AB"/>
    <w:rsid w:val="00022D48"/>
    <w:rsid w:val="00022FCE"/>
    <w:rsid w:val="00023F5A"/>
    <w:rsid w:val="0002475A"/>
    <w:rsid w:val="00024B66"/>
    <w:rsid w:val="00024EBF"/>
    <w:rsid w:val="000256A1"/>
    <w:rsid w:val="00025BE9"/>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3F0"/>
    <w:rsid w:val="000365C5"/>
    <w:rsid w:val="000368DA"/>
    <w:rsid w:val="00037162"/>
    <w:rsid w:val="00037192"/>
    <w:rsid w:val="000402AB"/>
    <w:rsid w:val="00040C0D"/>
    <w:rsid w:val="00041AF5"/>
    <w:rsid w:val="0004270D"/>
    <w:rsid w:val="00043B8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5F48"/>
    <w:rsid w:val="00066134"/>
    <w:rsid w:val="0006614E"/>
    <w:rsid w:val="000667C2"/>
    <w:rsid w:val="00066B06"/>
    <w:rsid w:val="00066E67"/>
    <w:rsid w:val="0006712A"/>
    <w:rsid w:val="00067397"/>
    <w:rsid w:val="0006739A"/>
    <w:rsid w:val="0006781A"/>
    <w:rsid w:val="00067DAE"/>
    <w:rsid w:val="0007005B"/>
    <w:rsid w:val="000704E1"/>
    <w:rsid w:val="000707CA"/>
    <w:rsid w:val="000707F9"/>
    <w:rsid w:val="00070E01"/>
    <w:rsid w:val="0007138C"/>
    <w:rsid w:val="00071608"/>
    <w:rsid w:val="0007164F"/>
    <w:rsid w:val="00071DB0"/>
    <w:rsid w:val="000721DA"/>
    <w:rsid w:val="000723F1"/>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2C8"/>
    <w:rsid w:val="000865C0"/>
    <w:rsid w:val="00087126"/>
    <w:rsid w:val="0008727B"/>
    <w:rsid w:val="0008742B"/>
    <w:rsid w:val="00087D25"/>
    <w:rsid w:val="000902D1"/>
    <w:rsid w:val="0009044A"/>
    <w:rsid w:val="00090604"/>
    <w:rsid w:val="000906DD"/>
    <w:rsid w:val="00090C45"/>
    <w:rsid w:val="00092023"/>
    <w:rsid w:val="000923CF"/>
    <w:rsid w:val="0009273C"/>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5509"/>
    <w:rsid w:val="000E692C"/>
    <w:rsid w:val="000E6B6B"/>
    <w:rsid w:val="000E72B4"/>
    <w:rsid w:val="000E776A"/>
    <w:rsid w:val="000E778A"/>
    <w:rsid w:val="000E79C6"/>
    <w:rsid w:val="000E7FC4"/>
    <w:rsid w:val="000F02AF"/>
    <w:rsid w:val="000F031A"/>
    <w:rsid w:val="000F0576"/>
    <w:rsid w:val="000F0F33"/>
    <w:rsid w:val="000F1FAB"/>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0FB5"/>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83A"/>
    <w:rsid w:val="00114C69"/>
    <w:rsid w:val="00115AEF"/>
    <w:rsid w:val="00116080"/>
    <w:rsid w:val="00116250"/>
    <w:rsid w:val="00116445"/>
    <w:rsid w:val="00116DF7"/>
    <w:rsid w:val="00117666"/>
    <w:rsid w:val="00117964"/>
    <w:rsid w:val="00120BBB"/>
    <w:rsid w:val="0012120A"/>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B55"/>
    <w:rsid w:val="00131F11"/>
    <w:rsid w:val="0013293B"/>
    <w:rsid w:val="001329BF"/>
    <w:rsid w:val="00132B1C"/>
    <w:rsid w:val="00132D1F"/>
    <w:rsid w:val="00133159"/>
    <w:rsid w:val="00133347"/>
    <w:rsid w:val="00133696"/>
    <w:rsid w:val="001338B0"/>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0DB9"/>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0D69"/>
    <w:rsid w:val="001B14C1"/>
    <w:rsid w:val="001B15B6"/>
    <w:rsid w:val="001B1E2E"/>
    <w:rsid w:val="001B32FB"/>
    <w:rsid w:val="001B3BC3"/>
    <w:rsid w:val="001B4001"/>
    <w:rsid w:val="001B4333"/>
    <w:rsid w:val="001B437A"/>
    <w:rsid w:val="001B4EBA"/>
    <w:rsid w:val="001B4F8C"/>
    <w:rsid w:val="001B569A"/>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3FB5"/>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1D"/>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80"/>
    <w:rsid w:val="00262996"/>
    <w:rsid w:val="002629DD"/>
    <w:rsid w:val="00262B41"/>
    <w:rsid w:val="00262E3A"/>
    <w:rsid w:val="002632E8"/>
    <w:rsid w:val="0026385D"/>
    <w:rsid w:val="00264DBA"/>
    <w:rsid w:val="002655D6"/>
    <w:rsid w:val="00265611"/>
    <w:rsid w:val="00265651"/>
    <w:rsid w:val="002659FE"/>
    <w:rsid w:val="0026615E"/>
    <w:rsid w:val="00266408"/>
    <w:rsid w:val="002668F6"/>
    <w:rsid w:val="00266C57"/>
    <w:rsid w:val="00266CA1"/>
    <w:rsid w:val="00266D04"/>
    <w:rsid w:val="00266EF6"/>
    <w:rsid w:val="002679B8"/>
    <w:rsid w:val="00267B88"/>
    <w:rsid w:val="00270491"/>
    <w:rsid w:val="002706AE"/>
    <w:rsid w:val="002706D2"/>
    <w:rsid w:val="002707BC"/>
    <w:rsid w:val="00270E9D"/>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28AC"/>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29EB"/>
    <w:rsid w:val="0031371D"/>
    <w:rsid w:val="00313F42"/>
    <w:rsid w:val="003142D8"/>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83"/>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3E48"/>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7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D7B05"/>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44"/>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0CB"/>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1E"/>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5E7"/>
    <w:rsid w:val="00490FAB"/>
    <w:rsid w:val="00491466"/>
    <w:rsid w:val="0049171C"/>
    <w:rsid w:val="00491C2E"/>
    <w:rsid w:val="00491C84"/>
    <w:rsid w:val="00492404"/>
    <w:rsid w:val="00492B50"/>
    <w:rsid w:val="004930CB"/>
    <w:rsid w:val="00493543"/>
    <w:rsid w:val="00493951"/>
    <w:rsid w:val="00493D12"/>
    <w:rsid w:val="00493F78"/>
    <w:rsid w:val="0049415F"/>
    <w:rsid w:val="00494979"/>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35A"/>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2F1"/>
    <w:rsid w:val="004D0A07"/>
    <w:rsid w:val="004D0D39"/>
    <w:rsid w:val="004D124A"/>
    <w:rsid w:val="004D1781"/>
    <w:rsid w:val="004D2564"/>
    <w:rsid w:val="004D3711"/>
    <w:rsid w:val="004D375A"/>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0"/>
    <w:rsid w:val="004E61B6"/>
    <w:rsid w:val="004E659C"/>
    <w:rsid w:val="004E6B02"/>
    <w:rsid w:val="004E76F5"/>
    <w:rsid w:val="004E7822"/>
    <w:rsid w:val="004F04BB"/>
    <w:rsid w:val="004F0EB2"/>
    <w:rsid w:val="004F16E2"/>
    <w:rsid w:val="004F21EE"/>
    <w:rsid w:val="004F2820"/>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3BC"/>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36"/>
    <w:rsid w:val="00551ED9"/>
    <w:rsid w:val="00552C55"/>
    <w:rsid w:val="00552EA4"/>
    <w:rsid w:val="00553677"/>
    <w:rsid w:val="00554842"/>
    <w:rsid w:val="00554978"/>
    <w:rsid w:val="005549B1"/>
    <w:rsid w:val="00554F56"/>
    <w:rsid w:val="00554FBA"/>
    <w:rsid w:val="00555005"/>
    <w:rsid w:val="00555B20"/>
    <w:rsid w:val="00555D42"/>
    <w:rsid w:val="005562AB"/>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A37"/>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2EBD"/>
    <w:rsid w:val="005B3056"/>
    <w:rsid w:val="005B3177"/>
    <w:rsid w:val="005B347E"/>
    <w:rsid w:val="005B3CD0"/>
    <w:rsid w:val="005B46B2"/>
    <w:rsid w:val="005B4D36"/>
    <w:rsid w:val="005B4DEC"/>
    <w:rsid w:val="005B622A"/>
    <w:rsid w:val="005B6AE7"/>
    <w:rsid w:val="005B6C58"/>
    <w:rsid w:val="005B6C6F"/>
    <w:rsid w:val="005B731F"/>
    <w:rsid w:val="005B7577"/>
    <w:rsid w:val="005B78B0"/>
    <w:rsid w:val="005B7CF7"/>
    <w:rsid w:val="005B7FE3"/>
    <w:rsid w:val="005C0023"/>
    <w:rsid w:val="005C0348"/>
    <w:rsid w:val="005C07E8"/>
    <w:rsid w:val="005C0B33"/>
    <w:rsid w:val="005C0FCA"/>
    <w:rsid w:val="005C107E"/>
    <w:rsid w:val="005C25A5"/>
    <w:rsid w:val="005C29E4"/>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6DB"/>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133"/>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14"/>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00D"/>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D9C"/>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80"/>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74F"/>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1FC"/>
    <w:rsid w:val="007253BB"/>
    <w:rsid w:val="00725E58"/>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2B57"/>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17F"/>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072"/>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19A"/>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0F2"/>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0EF4"/>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DF9"/>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54B5"/>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6B8A"/>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219"/>
    <w:rsid w:val="0088076A"/>
    <w:rsid w:val="00880AC6"/>
    <w:rsid w:val="00880F5A"/>
    <w:rsid w:val="008814AB"/>
    <w:rsid w:val="0088160F"/>
    <w:rsid w:val="00881741"/>
    <w:rsid w:val="0088182A"/>
    <w:rsid w:val="00881C82"/>
    <w:rsid w:val="00881CD3"/>
    <w:rsid w:val="00881D21"/>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1C3"/>
    <w:rsid w:val="008A6233"/>
    <w:rsid w:val="008A6243"/>
    <w:rsid w:val="008A6421"/>
    <w:rsid w:val="008A6776"/>
    <w:rsid w:val="008A6BD4"/>
    <w:rsid w:val="008A6BDC"/>
    <w:rsid w:val="008A7EB6"/>
    <w:rsid w:val="008B0C3B"/>
    <w:rsid w:val="008B0F35"/>
    <w:rsid w:val="008B11F3"/>
    <w:rsid w:val="008B141F"/>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8C9"/>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2A08"/>
    <w:rsid w:val="008E37F6"/>
    <w:rsid w:val="008E38F3"/>
    <w:rsid w:val="008E3A1F"/>
    <w:rsid w:val="008E3A3C"/>
    <w:rsid w:val="008E3BCB"/>
    <w:rsid w:val="008E40CC"/>
    <w:rsid w:val="008E4F0A"/>
    <w:rsid w:val="008E5183"/>
    <w:rsid w:val="008E5484"/>
    <w:rsid w:val="008E5814"/>
    <w:rsid w:val="008E584E"/>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33E"/>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22B"/>
    <w:rsid w:val="0094135F"/>
    <w:rsid w:val="009425F5"/>
    <w:rsid w:val="009427EC"/>
    <w:rsid w:val="00942EF7"/>
    <w:rsid w:val="009433F3"/>
    <w:rsid w:val="009435E6"/>
    <w:rsid w:val="0094389F"/>
    <w:rsid w:val="00943C36"/>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56D"/>
    <w:rsid w:val="009B2AA6"/>
    <w:rsid w:val="009B348C"/>
    <w:rsid w:val="009B36B5"/>
    <w:rsid w:val="009B3A1E"/>
    <w:rsid w:val="009B3B4E"/>
    <w:rsid w:val="009B4262"/>
    <w:rsid w:val="009B43B6"/>
    <w:rsid w:val="009B43EC"/>
    <w:rsid w:val="009B4AC0"/>
    <w:rsid w:val="009B533E"/>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1C3A"/>
    <w:rsid w:val="009E1CFA"/>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6D4"/>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04F"/>
    <w:rsid w:val="00A020F7"/>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0B"/>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0B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1DE"/>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30D"/>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2EE9"/>
    <w:rsid w:val="00AA321A"/>
    <w:rsid w:val="00AA350D"/>
    <w:rsid w:val="00AA3724"/>
    <w:rsid w:val="00AA3B55"/>
    <w:rsid w:val="00AA3CD3"/>
    <w:rsid w:val="00AA3E68"/>
    <w:rsid w:val="00AA5E69"/>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4665"/>
    <w:rsid w:val="00AC53D5"/>
    <w:rsid w:val="00AC588E"/>
    <w:rsid w:val="00AC6016"/>
    <w:rsid w:val="00AC68E6"/>
    <w:rsid w:val="00AC692D"/>
    <w:rsid w:val="00AC6962"/>
    <w:rsid w:val="00AC6E36"/>
    <w:rsid w:val="00AC7018"/>
    <w:rsid w:val="00AC72B2"/>
    <w:rsid w:val="00AC7788"/>
    <w:rsid w:val="00AC78B2"/>
    <w:rsid w:val="00AC7CFA"/>
    <w:rsid w:val="00AC7E76"/>
    <w:rsid w:val="00AD0141"/>
    <w:rsid w:val="00AD01A3"/>
    <w:rsid w:val="00AD098E"/>
    <w:rsid w:val="00AD104E"/>
    <w:rsid w:val="00AD1205"/>
    <w:rsid w:val="00AD1309"/>
    <w:rsid w:val="00AD1D7A"/>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34E"/>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9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06DB"/>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3AB"/>
    <w:rsid w:val="00B444DF"/>
    <w:rsid w:val="00B4459E"/>
    <w:rsid w:val="00B44B0B"/>
    <w:rsid w:val="00B45243"/>
    <w:rsid w:val="00B4530F"/>
    <w:rsid w:val="00B4579E"/>
    <w:rsid w:val="00B458DE"/>
    <w:rsid w:val="00B467E8"/>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3AF"/>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951"/>
    <w:rsid w:val="00BB2BBB"/>
    <w:rsid w:val="00BB3734"/>
    <w:rsid w:val="00BB3B49"/>
    <w:rsid w:val="00BB3CB1"/>
    <w:rsid w:val="00BB442E"/>
    <w:rsid w:val="00BB488B"/>
    <w:rsid w:val="00BB4AD1"/>
    <w:rsid w:val="00BB50F1"/>
    <w:rsid w:val="00BB53F7"/>
    <w:rsid w:val="00BB5F3C"/>
    <w:rsid w:val="00BB6CDD"/>
    <w:rsid w:val="00BB6DA9"/>
    <w:rsid w:val="00BB6EDB"/>
    <w:rsid w:val="00BB70E7"/>
    <w:rsid w:val="00BB72C3"/>
    <w:rsid w:val="00BB7CEF"/>
    <w:rsid w:val="00BB7F9D"/>
    <w:rsid w:val="00BC059F"/>
    <w:rsid w:val="00BC09A7"/>
    <w:rsid w:val="00BC1714"/>
    <w:rsid w:val="00BC1C4B"/>
    <w:rsid w:val="00BC1D81"/>
    <w:rsid w:val="00BC218D"/>
    <w:rsid w:val="00BC246D"/>
    <w:rsid w:val="00BC27E1"/>
    <w:rsid w:val="00BC2938"/>
    <w:rsid w:val="00BC29BF"/>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E59"/>
    <w:rsid w:val="00BD5ECA"/>
    <w:rsid w:val="00BD68F4"/>
    <w:rsid w:val="00BD7070"/>
    <w:rsid w:val="00BD7480"/>
    <w:rsid w:val="00BD7495"/>
    <w:rsid w:val="00BD7A85"/>
    <w:rsid w:val="00BE04C7"/>
    <w:rsid w:val="00BE0779"/>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9ED"/>
    <w:rsid w:val="00C1725F"/>
    <w:rsid w:val="00C17643"/>
    <w:rsid w:val="00C179A3"/>
    <w:rsid w:val="00C17A6D"/>
    <w:rsid w:val="00C17B7F"/>
    <w:rsid w:val="00C204A9"/>
    <w:rsid w:val="00C2080B"/>
    <w:rsid w:val="00C20901"/>
    <w:rsid w:val="00C209C0"/>
    <w:rsid w:val="00C2151F"/>
    <w:rsid w:val="00C2248B"/>
    <w:rsid w:val="00C230EF"/>
    <w:rsid w:val="00C23823"/>
    <w:rsid w:val="00C23979"/>
    <w:rsid w:val="00C23C26"/>
    <w:rsid w:val="00C23F5B"/>
    <w:rsid w:val="00C24C80"/>
    <w:rsid w:val="00C25825"/>
    <w:rsid w:val="00C25853"/>
    <w:rsid w:val="00C2694E"/>
    <w:rsid w:val="00C2696C"/>
    <w:rsid w:val="00C26975"/>
    <w:rsid w:val="00C273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269"/>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8ED"/>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45E"/>
    <w:rsid w:val="00C836DF"/>
    <w:rsid w:val="00C83C22"/>
    <w:rsid w:val="00C844F7"/>
    <w:rsid w:val="00C8476C"/>
    <w:rsid w:val="00C84C4E"/>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96F"/>
    <w:rsid w:val="00CC2C6B"/>
    <w:rsid w:val="00CC3178"/>
    <w:rsid w:val="00CC3367"/>
    <w:rsid w:val="00CC3588"/>
    <w:rsid w:val="00CC3803"/>
    <w:rsid w:val="00CC4182"/>
    <w:rsid w:val="00CC4EBE"/>
    <w:rsid w:val="00CC537D"/>
    <w:rsid w:val="00CC646C"/>
    <w:rsid w:val="00CC693F"/>
    <w:rsid w:val="00CC695C"/>
    <w:rsid w:val="00CC6E0B"/>
    <w:rsid w:val="00CC7EF1"/>
    <w:rsid w:val="00CD036C"/>
    <w:rsid w:val="00CD1137"/>
    <w:rsid w:val="00CD117B"/>
    <w:rsid w:val="00CD11E1"/>
    <w:rsid w:val="00CD1A6C"/>
    <w:rsid w:val="00CD1B34"/>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6CE"/>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979"/>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C5C"/>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5F87"/>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5F90"/>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0A4"/>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3BF"/>
    <w:rsid w:val="00E0364D"/>
    <w:rsid w:val="00E03886"/>
    <w:rsid w:val="00E03A4E"/>
    <w:rsid w:val="00E0455C"/>
    <w:rsid w:val="00E0464B"/>
    <w:rsid w:val="00E04DB1"/>
    <w:rsid w:val="00E050B5"/>
    <w:rsid w:val="00E05F7D"/>
    <w:rsid w:val="00E06DD2"/>
    <w:rsid w:val="00E078BD"/>
    <w:rsid w:val="00E07A3E"/>
    <w:rsid w:val="00E07C0A"/>
    <w:rsid w:val="00E07F41"/>
    <w:rsid w:val="00E1001A"/>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2C8B"/>
    <w:rsid w:val="00E437D2"/>
    <w:rsid w:val="00E43942"/>
    <w:rsid w:val="00E43CCD"/>
    <w:rsid w:val="00E43E1E"/>
    <w:rsid w:val="00E44258"/>
    <w:rsid w:val="00E442C5"/>
    <w:rsid w:val="00E443A8"/>
    <w:rsid w:val="00E44792"/>
    <w:rsid w:val="00E44BCB"/>
    <w:rsid w:val="00E450BC"/>
    <w:rsid w:val="00E45CDB"/>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1B9"/>
    <w:rsid w:val="00E83233"/>
    <w:rsid w:val="00E83758"/>
    <w:rsid w:val="00E8378B"/>
    <w:rsid w:val="00E83899"/>
    <w:rsid w:val="00E83BC8"/>
    <w:rsid w:val="00E83C64"/>
    <w:rsid w:val="00E84A07"/>
    <w:rsid w:val="00E85933"/>
    <w:rsid w:val="00E85AF4"/>
    <w:rsid w:val="00E85FE3"/>
    <w:rsid w:val="00E8639A"/>
    <w:rsid w:val="00E86715"/>
    <w:rsid w:val="00E87B44"/>
    <w:rsid w:val="00E90341"/>
    <w:rsid w:val="00E9034B"/>
    <w:rsid w:val="00E90435"/>
    <w:rsid w:val="00E904A1"/>
    <w:rsid w:val="00E909A1"/>
    <w:rsid w:val="00E90E4D"/>
    <w:rsid w:val="00E90ED2"/>
    <w:rsid w:val="00E912C6"/>
    <w:rsid w:val="00E919A6"/>
    <w:rsid w:val="00E92288"/>
    <w:rsid w:val="00E922E4"/>
    <w:rsid w:val="00E92A69"/>
    <w:rsid w:val="00E92D9E"/>
    <w:rsid w:val="00E9301B"/>
    <w:rsid w:val="00E93BF2"/>
    <w:rsid w:val="00E93CB0"/>
    <w:rsid w:val="00E93D47"/>
    <w:rsid w:val="00E94169"/>
    <w:rsid w:val="00E94628"/>
    <w:rsid w:val="00E94C39"/>
    <w:rsid w:val="00E94E3A"/>
    <w:rsid w:val="00E95127"/>
    <w:rsid w:val="00E95305"/>
    <w:rsid w:val="00E958AA"/>
    <w:rsid w:val="00E965A1"/>
    <w:rsid w:val="00E9667A"/>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706"/>
    <w:rsid w:val="00EB3148"/>
    <w:rsid w:val="00EB3663"/>
    <w:rsid w:val="00EB3770"/>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1BA"/>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A43"/>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07FDD"/>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700"/>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4F71"/>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31C"/>
    <w:rsid w:val="00FC741A"/>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3CA"/>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D19D6-53B5-4F33-A739-14BF68EE5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845</TotalTime>
  <Pages>3</Pages>
  <Words>1261</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8437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202</cp:revision>
  <cp:lastPrinted>2010-01-07T02:23:00Z</cp:lastPrinted>
  <dcterms:created xsi:type="dcterms:W3CDTF">2021-08-06T07:12:00Z</dcterms:created>
  <dcterms:modified xsi:type="dcterms:W3CDTF">2022-01-10T12:12:00Z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